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8A17E7">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673E15">
        <w:rPr>
          <w:rFonts w:ascii="Arial" w:hAnsi="Arial" w:cs="Arial"/>
          <w:sz w:val="24"/>
          <w:szCs w:val="24"/>
        </w:rPr>
        <w:t>Friday, 18 November 2016</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673E15">
        <w:rPr>
          <w:rFonts w:ascii="Arial" w:eastAsia="Times New Roman" w:hAnsi="Arial" w:cs="Arial"/>
          <w:b/>
          <w:sz w:val="24"/>
          <w:szCs w:val="24"/>
        </w:rPr>
        <w:t xml:space="preserve">Preston, South </w:t>
      </w:r>
      <w:proofErr w:type="spellStart"/>
      <w:r w:rsidR="00673E15">
        <w:rPr>
          <w:rFonts w:ascii="Arial" w:eastAsia="Times New Roman" w:hAnsi="Arial" w:cs="Arial"/>
          <w:b/>
          <w:sz w:val="24"/>
          <w:szCs w:val="24"/>
        </w:rPr>
        <w:t>Ribble</w:t>
      </w:r>
      <w:proofErr w:type="spellEnd"/>
      <w:r w:rsidR="00673E15">
        <w:rPr>
          <w:rFonts w:ascii="Arial" w:eastAsia="Times New Roman" w:hAnsi="Arial" w:cs="Arial"/>
          <w:b/>
          <w:sz w:val="24"/>
          <w:szCs w:val="24"/>
        </w:rPr>
        <w:t xml:space="preserve"> and Lancashire City Deal: HCA Business and Disposal Plan (2016 – 2019) Progress Update</w:t>
      </w:r>
      <w:r>
        <w:rPr>
          <w:rFonts w:ascii="Arial" w:eastAsia="Times New Roman" w:hAnsi="Arial" w:cs="Arial"/>
          <w:b/>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D3134F" w:rsidP="008A17E7">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8A17E7">
        <w:rPr>
          <w:rFonts w:ascii="Arial" w:hAnsi="Arial" w:cs="Arial"/>
          <w:b/>
          <w:sz w:val="24"/>
          <w:szCs w:val="24"/>
        </w:rPr>
        <w:t xml:space="preserve">Stuart Sage, Head of Area Lancashire and Cumbria, Homes and </w:t>
      </w:r>
      <w:proofErr w:type="spellStart"/>
      <w:r w:rsidR="008A17E7">
        <w:rPr>
          <w:rFonts w:ascii="Arial" w:hAnsi="Arial" w:cs="Arial"/>
          <w:b/>
          <w:sz w:val="24"/>
          <w:szCs w:val="24"/>
        </w:rPr>
        <w:t>Communites</w:t>
      </w:r>
      <w:proofErr w:type="spellEnd"/>
      <w:r w:rsidR="008A17E7">
        <w:rPr>
          <w:rFonts w:ascii="Arial" w:hAnsi="Arial" w:cs="Arial"/>
          <w:b/>
          <w:sz w:val="24"/>
          <w:szCs w:val="24"/>
        </w:rPr>
        <w:t xml:space="preserve"> Agency</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8A17E7" w:rsidRPr="008A17E7" w:rsidRDefault="008A17E7" w:rsidP="008A17E7">
            <w:pPr>
              <w:spacing w:after="0" w:line="240" w:lineRule="auto"/>
              <w:rPr>
                <w:rFonts w:ascii="Arial" w:hAnsi="Arial" w:cs="Arial"/>
                <w:sz w:val="24"/>
                <w:szCs w:val="24"/>
              </w:rPr>
            </w:pPr>
            <w:r w:rsidRPr="008A17E7">
              <w:rPr>
                <w:rFonts w:ascii="Arial" w:hAnsi="Arial" w:cs="Arial"/>
                <w:sz w:val="24"/>
                <w:szCs w:val="24"/>
              </w:rPr>
              <w:t xml:space="preserve">This report provides an update on the progress made by the HCA on the delivery of the City Deal housing sites from 1.10.16 to 3.11.16. It focuses on the key delivery milestones, finances invested, outputs and draws out any risks and emerging issues. </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D3134F">
            <w:pPr>
              <w:spacing w:after="0" w:line="240" w:lineRule="auto"/>
              <w:rPr>
                <w:rFonts w:ascii="Arial" w:hAnsi="Arial" w:cs="Arial"/>
                <w:sz w:val="24"/>
                <w:szCs w:val="24"/>
              </w:rPr>
            </w:pPr>
          </w:p>
          <w:p w:rsidR="00205FAB" w:rsidRPr="00205FAB" w:rsidRDefault="00205FAB" w:rsidP="00205FAB">
            <w:pPr>
              <w:autoSpaceDE w:val="0"/>
              <w:autoSpaceDN w:val="0"/>
              <w:adjustRightInd w:val="0"/>
              <w:spacing w:after="0"/>
              <w:rPr>
                <w:rFonts w:ascii="Arial" w:hAnsi="Arial" w:cs="Arial"/>
                <w:sz w:val="24"/>
                <w:szCs w:val="24"/>
              </w:rPr>
            </w:pPr>
            <w:r w:rsidRPr="00205FAB">
              <w:rPr>
                <w:rFonts w:ascii="Arial" w:hAnsi="Arial" w:cs="Arial"/>
                <w:sz w:val="24"/>
                <w:szCs w:val="24"/>
              </w:rPr>
              <w:t>The</w:t>
            </w:r>
            <w:r>
              <w:rPr>
                <w:rFonts w:ascii="Arial" w:hAnsi="Arial" w:cs="Arial"/>
                <w:sz w:val="24"/>
                <w:szCs w:val="24"/>
              </w:rPr>
              <w:t xml:space="preserve"> City Deal</w:t>
            </w:r>
            <w:r w:rsidRPr="00205FAB">
              <w:rPr>
                <w:rFonts w:ascii="Arial" w:hAnsi="Arial" w:cs="Arial"/>
                <w:sz w:val="24"/>
                <w:szCs w:val="24"/>
              </w:rPr>
              <w:t xml:space="preserve"> Executive </w:t>
            </w:r>
            <w:r>
              <w:rPr>
                <w:rFonts w:ascii="Arial" w:hAnsi="Arial" w:cs="Arial"/>
                <w:sz w:val="24"/>
                <w:szCs w:val="24"/>
              </w:rPr>
              <w:t xml:space="preserve">and </w:t>
            </w:r>
            <w:r w:rsidRPr="00205FAB">
              <w:rPr>
                <w:rFonts w:ascii="Arial" w:hAnsi="Arial" w:cs="Arial"/>
                <w:sz w:val="24"/>
                <w:szCs w:val="24"/>
              </w:rPr>
              <w:t>Stewardship Board are recommended</w:t>
            </w:r>
            <w:r>
              <w:rPr>
                <w:rFonts w:ascii="Arial" w:hAnsi="Arial" w:cs="Arial"/>
                <w:sz w:val="24"/>
                <w:szCs w:val="24"/>
              </w:rPr>
              <w:t xml:space="preserve"> to n</w:t>
            </w:r>
            <w:r w:rsidRPr="00205FAB">
              <w:rPr>
                <w:rFonts w:ascii="Arial" w:hAnsi="Arial" w:cs="Arial"/>
                <w:sz w:val="24"/>
                <w:szCs w:val="24"/>
              </w:rPr>
              <w:t>ote the content of the report and the progress made</w:t>
            </w:r>
            <w:r>
              <w:rPr>
                <w:rFonts w:ascii="Arial" w:hAnsi="Arial" w:cs="Arial"/>
                <w:sz w:val="24"/>
                <w:szCs w:val="24"/>
              </w:rPr>
              <w:t>.</w:t>
            </w:r>
            <w:r w:rsidRPr="00205FAB">
              <w:rPr>
                <w:rFonts w:ascii="Arial" w:hAnsi="Arial" w:cs="Arial"/>
                <w:sz w:val="24"/>
                <w:szCs w:val="24"/>
              </w:rPr>
              <w:t xml:space="preserve"> </w:t>
            </w: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205FAB" w:rsidRPr="00F47A3C" w:rsidRDefault="00205FAB" w:rsidP="00205FAB">
      <w:pPr>
        <w:pStyle w:val="ListParagraph"/>
        <w:numPr>
          <w:ilvl w:val="0"/>
          <w:numId w:val="7"/>
        </w:numPr>
        <w:autoSpaceDE w:val="0"/>
        <w:autoSpaceDN w:val="0"/>
        <w:adjustRightInd w:val="0"/>
        <w:spacing w:after="0" w:line="240" w:lineRule="auto"/>
        <w:ind w:left="709" w:hanging="709"/>
        <w:rPr>
          <w:rFonts w:ascii="Arial" w:hAnsi="Arial" w:cs="Arial"/>
          <w:b/>
          <w:sz w:val="24"/>
          <w:szCs w:val="24"/>
        </w:rPr>
      </w:pPr>
      <w:r w:rsidRPr="00F47A3C">
        <w:rPr>
          <w:rFonts w:ascii="Arial" w:hAnsi="Arial" w:cs="Arial"/>
          <w:b/>
          <w:sz w:val="24"/>
          <w:szCs w:val="24"/>
        </w:rPr>
        <w:t>HCA Site Highlights 2016/17 (</w:t>
      </w:r>
      <w:r>
        <w:rPr>
          <w:rFonts w:ascii="Arial" w:eastAsia="Calibri" w:hAnsi="Arial" w:cs="Arial"/>
          <w:b/>
          <w:sz w:val="24"/>
          <w:szCs w:val="24"/>
        </w:rPr>
        <w:t>1.10.16</w:t>
      </w:r>
      <w:r w:rsidRPr="00B85AD5">
        <w:rPr>
          <w:rFonts w:ascii="Arial" w:eastAsia="Calibri" w:hAnsi="Arial" w:cs="Arial"/>
          <w:b/>
          <w:sz w:val="24"/>
          <w:szCs w:val="24"/>
        </w:rPr>
        <w:t xml:space="preserve"> to 3.11.16</w:t>
      </w:r>
      <w:r w:rsidRPr="00B85AD5">
        <w:rPr>
          <w:rFonts w:ascii="Arial" w:hAnsi="Arial" w:cs="Arial"/>
          <w:b/>
          <w:sz w:val="24"/>
          <w:szCs w:val="24"/>
        </w:rPr>
        <w:t>)</w:t>
      </w:r>
      <w:r w:rsidRPr="00F47A3C">
        <w:rPr>
          <w:rFonts w:ascii="Arial" w:hAnsi="Arial" w:cs="Arial"/>
          <w:b/>
          <w:sz w:val="24"/>
          <w:szCs w:val="24"/>
        </w:rPr>
        <w:t xml:space="preserve"> </w:t>
      </w:r>
    </w:p>
    <w:p w:rsidR="00205FAB" w:rsidRPr="002250ED" w:rsidRDefault="00205FAB" w:rsidP="00205FAB">
      <w:pPr>
        <w:pStyle w:val="ListParagraph"/>
        <w:autoSpaceDE w:val="0"/>
        <w:autoSpaceDN w:val="0"/>
        <w:adjustRightInd w:val="0"/>
        <w:spacing w:after="0" w:line="240" w:lineRule="auto"/>
        <w:ind w:left="709"/>
        <w:rPr>
          <w:rFonts w:ascii="Arial" w:hAnsi="Arial" w:cs="Arial"/>
          <w:sz w:val="24"/>
          <w:szCs w:val="24"/>
        </w:rPr>
      </w:pPr>
    </w:p>
    <w:p w:rsidR="00205FAB" w:rsidRPr="002250ED"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In the last month there has been further progress made on a number of HCA sites. Key highlights include</w:t>
      </w:r>
      <w:r w:rsidRPr="002250ED">
        <w:rPr>
          <w:rFonts w:ascii="Arial" w:hAnsi="Arial" w:cs="Arial"/>
          <w:sz w:val="24"/>
          <w:szCs w:val="24"/>
        </w:rPr>
        <w:t>:</w:t>
      </w:r>
    </w:p>
    <w:p w:rsidR="00205FAB" w:rsidRPr="00FA17EE" w:rsidRDefault="00205FAB" w:rsidP="00205FAB">
      <w:pPr>
        <w:pStyle w:val="ListParagraph"/>
        <w:spacing w:after="0" w:line="240" w:lineRule="auto"/>
        <w:rPr>
          <w:rFonts w:ascii="Arial" w:hAnsi="Arial" w:cs="Arial"/>
          <w:b/>
          <w:color w:val="FF0000"/>
          <w:sz w:val="24"/>
          <w:szCs w:val="24"/>
        </w:rPr>
      </w:pPr>
    </w:p>
    <w:p w:rsidR="00205FAB" w:rsidRPr="000635DB"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sidRPr="000635DB">
        <w:rPr>
          <w:rFonts w:ascii="Arial" w:hAnsi="Arial" w:cs="Arial"/>
          <w:b/>
          <w:sz w:val="24"/>
          <w:szCs w:val="24"/>
        </w:rPr>
        <w:t xml:space="preserve">Preston </w:t>
      </w:r>
    </w:p>
    <w:p w:rsidR="00205FAB" w:rsidRPr="000635DB" w:rsidRDefault="00205FAB" w:rsidP="00205FAB">
      <w:pPr>
        <w:pStyle w:val="ListParagraph"/>
        <w:spacing w:after="0" w:line="240" w:lineRule="auto"/>
        <w:rPr>
          <w:rFonts w:ascii="Arial" w:hAnsi="Arial" w:cs="Arial"/>
          <w:b/>
          <w:bCs/>
          <w:sz w:val="24"/>
          <w:szCs w:val="24"/>
        </w:rPr>
      </w:pPr>
    </w:p>
    <w:p w:rsidR="00205FAB" w:rsidRPr="00205FAB" w:rsidRDefault="00205FAB" w:rsidP="00205FAB">
      <w:pPr>
        <w:pStyle w:val="ListParagraph"/>
        <w:numPr>
          <w:ilvl w:val="0"/>
          <w:numId w:val="8"/>
        </w:numPr>
        <w:spacing w:after="0" w:line="240" w:lineRule="auto"/>
        <w:ind w:left="1134"/>
        <w:rPr>
          <w:rFonts w:ascii="Arial" w:hAnsi="Arial" w:cs="Arial"/>
          <w:bCs/>
          <w:sz w:val="24"/>
          <w:szCs w:val="24"/>
        </w:rPr>
      </w:pPr>
      <w:r w:rsidRPr="000C02AF">
        <w:rPr>
          <w:rFonts w:ascii="Arial" w:hAnsi="Arial" w:cs="Arial"/>
          <w:b/>
          <w:bCs/>
          <w:sz w:val="24"/>
          <w:szCs w:val="24"/>
        </w:rPr>
        <w:t>Preston Sector D:</w:t>
      </w:r>
      <w:r>
        <w:rPr>
          <w:rFonts w:ascii="Arial" w:hAnsi="Arial" w:cs="Arial"/>
          <w:bCs/>
          <w:sz w:val="24"/>
          <w:szCs w:val="24"/>
        </w:rPr>
        <w:t xml:space="preserve"> Discussions are taking place to finalise the deal with the purchaser. There have been some technical matters relating to highways which are close to being resolved. It is forecast this deal will be completed by the end of December 2016</w:t>
      </w:r>
      <w:r w:rsidRPr="00A631DD">
        <w:rPr>
          <w:rFonts w:ascii="Arial" w:hAnsi="Arial" w:cs="Arial"/>
          <w:bCs/>
          <w:sz w:val="24"/>
          <w:szCs w:val="24"/>
        </w:rPr>
        <w:t xml:space="preserve">. </w:t>
      </w:r>
    </w:p>
    <w:p w:rsidR="00205FAB" w:rsidRPr="001C527C" w:rsidRDefault="00205FAB" w:rsidP="00205FAB">
      <w:pPr>
        <w:pStyle w:val="ListParagraph"/>
        <w:spacing w:after="0" w:line="240" w:lineRule="auto"/>
        <w:ind w:left="1134"/>
        <w:rPr>
          <w:rFonts w:ascii="Arial" w:hAnsi="Arial" w:cs="Arial"/>
          <w:bCs/>
          <w:sz w:val="24"/>
          <w:szCs w:val="24"/>
        </w:rPr>
      </w:pPr>
    </w:p>
    <w:p w:rsidR="00205FAB" w:rsidRDefault="00205FAB" w:rsidP="00205FAB">
      <w:pPr>
        <w:pStyle w:val="ListParagraph"/>
        <w:numPr>
          <w:ilvl w:val="0"/>
          <w:numId w:val="8"/>
        </w:numPr>
        <w:spacing w:after="0" w:line="240" w:lineRule="auto"/>
        <w:ind w:left="1134"/>
        <w:rPr>
          <w:rFonts w:ascii="Arial" w:hAnsi="Arial" w:cs="Arial"/>
          <w:bCs/>
          <w:sz w:val="24"/>
          <w:szCs w:val="24"/>
        </w:rPr>
      </w:pPr>
      <w:r w:rsidRPr="000C02AF">
        <w:rPr>
          <w:rFonts w:ascii="Arial" w:hAnsi="Arial" w:cs="Arial"/>
          <w:b/>
          <w:bCs/>
          <w:sz w:val="24"/>
          <w:szCs w:val="24"/>
        </w:rPr>
        <w:t>Cottam Hall Phase 3</w:t>
      </w:r>
      <w:r>
        <w:rPr>
          <w:rFonts w:ascii="Arial" w:hAnsi="Arial" w:cs="Arial"/>
          <w:b/>
          <w:bCs/>
          <w:sz w:val="24"/>
          <w:szCs w:val="24"/>
        </w:rPr>
        <w:t>:</w:t>
      </w:r>
      <w:r w:rsidRPr="001C527C">
        <w:rPr>
          <w:rFonts w:ascii="Arial" w:hAnsi="Arial" w:cs="Arial"/>
          <w:bCs/>
          <w:sz w:val="24"/>
          <w:szCs w:val="24"/>
        </w:rPr>
        <w:t xml:space="preserve"> </w:t>
      </w:r>
      <w:r>
        <w:rPr>
          <w:rFonts w:ascii="Arial" w:hAnsi="Arial" w:cs="Arial"/>
          <w:bCs/>
          <w:sz w:val="24"/>
          <w:szCs w:val="24"/>
        </w:rPr>
        <w:t xml:space="preserve">There has been a delay in the submission of the Reserved Matters (RM) application due to legal matters relating to the s106. HCA are working with </w:t>
      </w:r>
      <w:r w:rsidRPr="005F647D">
        <w:rPr>
          <w:rFonts w:ascii="Arial" w:hAnsi="Arial" w:cs="Arial"/>
          <w:bCs/>
          <w:sz w:val="24"/>
          <w:szCs w:val="24"/>
        </w:rPr>
        <w:t xml:space="preserve">LCC and PCC to </w:t>
      </w:r>
      <w:r>
        <w:rPr>
          <w:rFonts w:ascii="Arial" w:hAnsi="Arial" w:cs="Arial"/>
          <w:bCs/>
          <w:sz w:val="24"/>
          <w:szCs w:val="24"/>
        </w:rPr>
        <w:t>expedite this. Morris Homes want to submit the RM application by end of November 2016.</w:t>
      </w:r>
    </w:p>
    <w:p w:rsidR="00205FAB" w:rsidRPr="00205FAB" w:rsidRDefault="00205FAB" w:rsidP="00205FAB">
      <w:pPr>
        <w:pStyle w:val="ListParagraph"/>
        <w:rPr>
          <w:rFonts w:ascii="Arial" w:hAnsi="Arial" w:cs="Arial"/>
          <w:bCs/>
          <w:sz w:val="24"/>
          <w:szCs w:val="24"/>
        </w:rPr>
      </w:pPr>
    </w:p>
    <w:p w:rsidR="00205FAB" w:rsidRPr="00B21FCB" w:rsidRDefault="00205FAB" w:rsidP="00205FAB">
      <w:pPr>
        <w:pStyle w:val="ListParagraph"/>
        <w:spacing w:after="0" w:line="240" w:lineRule="auto"/>
        <w:rPr>
          <w:rFonts w:ascii="Arial" w:hAnsi="Arial" w:cs="Arial"/>
          <w:bCs/>
          <w:sz w:val="24"/>
          <w:szCs w:val="24"/>
        </w:rPr>
      </w:pPr>
    </w:p>
    <w:p w:rsidR="00205FAB" w:rsidRPr="00A0601F" w:rsidRDefault="00205FAB" w:rsidP="00205FAB">
      <w:pPr>
        <w:pStyle w:val="ListParagraph"/>
        <w:numPr>
          <w:ilvl w:val="0"/>
          <w:numId w:val="8"/>
        </w:numPr>
        <w:spacing w:after="0" w:line="240" w:lineRule="auto"/>
        <w:ind w:left="1134"/>
        <w:rPr>
          <w:rFonts w:ascii="Arial" w:hAnsi="Arial" w:cs="Arial"/>
          <w:bCs/>
          <w:sz w:val="24"/>
          <w:szCs w:val="24"/>
        </w:rPr>
      </w:pPr>
      <w:r w:rsidRPr="00A0601F">
        <w:rPr>
          <w:rFonts w:ascii="Arial" w:hAnsi="Arial" w:cs="Arial"/>
          <w:b/>
          <w:bCs/>
          <w:sz w:val="24"/>
          <w:szCs w:val="24"/>
        </w:rPr>
        <w:t>Whittingham Phase 1:</w:t>
      </w:r>
      <w:r>
        <w:rPr>
          <w:rFonts w:ascii="Arial" w:hAnsi="Arial" w:cs="Arial"/>
          <w:b/>
          <w:bCs/>
          <w:sz w:val="24"/>
          <w:szCs w:val="24"/>
        </w:rPr>
        <w:t xml:space="preserve"> </w:t>
      </w:r>
      <w:r w:rsidRPr="00B13E7E">
        <w:rPr>
          <w:rFonts w:ascii="Arial" w:hAnsi="Arial" w:cs="Arial"/>
          <w:bCs/>
          <w:sz w:val="24"/>
          <w:szCs w:val="24"/>
        </w:rPr>
        <w:t>Discussions have</w:t>
      </w:r>
      <w:r>
        <w:rPr>
          <w:rFonts w:ascii="Arial" w:hAnsi="Arial" w:cs="Arial"/>
          <w:bCs/>
          <w:sz w:val="24"/>
          <w:szCs w:val="24"/>
        </w:rPr>
        <w:t xml:space="preserve"> been taking place </w:t>
      </w:r>
      <w:r w:rsidRPr="00A0601F">
        <w:rPr>
          <w:rFonts w:ascii="Arial" w:hAnsi="Arial" w:cs="Arial"/>
          <w:bCs/>
          <w:sz w:val="24"/>
          <w:szCs w:val="24"/>
        </w:rPr>
        <w:t xml:space="preserve">to agree </w:t>
      </w:r>
      <w:r>
        <w:rPr>
          <w:rFonts w:ascii="Arial" w:hAnsi="Arial" w:cs="Arial"/>
          <w:bCs/>
          <w:sz w:val="24"/>
          <w:szCs w:val="24"/>
        </w:rPr>
        <w:t xml:space="preserve">a </w:t>
      </w:r>
      <w:r w:rsidRPr="00A0601F">
        <w:rPr>
          <w:rFonts w:ascii="Arial" w:hAnsi="Arial" w:cs="Arial"/>
          <w:bCs/>
          <w:sz w:val="24"/>
          <w:szCs w:val="24"/>
        </w:rPr>
        <w:t xml:space="preserve">solution </w:t>
      </w:r>
      <w:r>
        <w:rPr>
          <w:rFonts w:ascii="Arial" w:hAnsi="Arial" w:cs="Arial"/>
          <w:bCs/>
          <w:sz w:val="24"/>
          <w:szCs w:val="24"/>
        </w:rPr>
        <w:t xml:space="preserve">for the </w:t>
      </w:r>
      <w:r w:rsidRPr="00A0601F">
        <w:rPr>
          <w:rFonts w:ascii="Arial" w:hAnsi="Arial" w:cs="Arial"/>
          <w:bCs/>
          <w:sz w:val="24"/>
          <w:szCs w:val="24"/>
        </w:rPr>
        <w:t xml:space="preserve">Sports and Social Club </w:t>
      </w:r>
      <w:r>
        <w:rPr>
          <w:rFonts w:ascii="Arial" w:hAnsi="Arial" w:cs="Arial"/>
          <w:bCs/>
          <w:sz w:val="24"/>
          <w:szCs w:val="24"/>
        </w:rPr>
        <w:t xml:space="preserve">with the support of </w:t>
      </w:r>
      <w:r w:rsidRPr="00A0601F">
        <w:rPr>
          <w:rFonts w:ascii="Arial" w:hAnsi="Arial" w:cs="Arial"/>
          <w:bCs/>
          <w:sz w:val="24"/>
          <w:szCs w:val="24"/>
        </w:rPr>
        <w:t xml:space="preserve">Preston CC. </w:t>
      </w:r>
      <w:r>
        <w:rPr>
          <w:rFonts w:ascii="Arial" w:hAnsi="Arial" w:cs="Arial"/>
          <w:bCs/>
          <w:sz w:val="24"/>
          <w:szCs w:val="24"/>
        </w:rPr>
        <w:t>The i</w:t>
      </w:r>
      <w:r w:rsidRPr="00A0601F">
        <w:rPr>
          <w:rFonts w:ascii="Arial" w:hAnsi="Arial" w:cs="Arial"/>
          <w:bCs/>
          <w:sz w:val="24"/>
          <w:szCs w:val="24"/>
        </w:rPr>
        <w:t xml:space="preserve">nitial strategy and masterplan review </w:t>
      </w:r>
      <w:r>
        <w:rPr>
          <w:rFonts w:ascii="Arial" w:hAnsi="Arial" w:cs="Arial"/>
          <w:bCs/>
          <w:sz w:val="24"/>
          <w:szCs w:val="24"/>
        </w:rPr>
        <w:t xml:space="preserve">has commenced for the remaining development site/parcels. </w:t>
      </w:r>
    </w:p>
    <w:p w:rsidR="00205FAB" w:rsidRPr="007C1D0D" w:rsidRDefault="00205FAB" w:rsidP="00205FAB">
      <w:pPr>
        <w:pStyle w:val="ListParagraph"/>
        <w:spacing w:after="0" w:line="240" w:lineRule="auto"/>
        <w:rPr>
          <w:rFonts w:ascii="Arial" w:hAnsi="Arial" w:cs="Arial"/>
          <w:b/>
          <w:bCs/>
          <w:sz w:val="24"/>
          <w:szCs w:val="24"/>
        </w:rPr>
      </w:pPr>
    </w:p>
    <w:p w:rsidR="00205FAB" w:rsidRPr="00B21FCB" w:rsidRDefault="00205FAB" w:rsidP="00205FAB">
      <w:pPr>
        <w:pStyle w:val="ListParagraph"/>
        <w:numPr>
          <w:ilvl w:val="0"/>
          <w:numId w:val="8"/>
        </w:numPr>
        <w:spacing w:after="0" w:line="240" w:lineRule="auto"/>
        <w:ind w:left="1134"/>
        <w:rPr>
          <w:rFonts w:ascii="Arial" w:hAnsi="Arial" w:cs="Arial"/>
          <w:b/>
          <w:bCs/>
          <w:sz w:val="24"/>
          <w:szCs w:val="24"/>
        </w:rPr>
      </w:pPr>
      <w:r>
        <w:rPr>
          <w:rFonts w:ascii="Arial" w:hAnsi="Arial" w:cs="Arial"/>
          <w:b/>
          <w:bCs/>
          <w:sz w:val="24"/>
          <w:szCs w:val="24"/>
        </w:rPr>
        <w:t xml:space="preserve">Cottam Hall, Site K: </w:t>
      </w:r>
      <w:r>
        <w:rPr>
          <w:rFonts w:ascii="Arial" w:hAnsi="Arial" w:cs="Arial"/>
          <w:bCs/>
          <w:sz w:val="24"/>
          <w:szCs w:val="24"/>
        </w:rPr>
        <w:t>The site was recently nominated for a “2016 House Builders Award” in the category for ‘Best D</w:t>
      </w:r>
      <w:r w:rsidRPr="00B63BDE">
        <w:rPr>
          <w:rFonts w:ascii="Arial" w:hAnsi="Arial" w:cs="Arial"/>
          <w:bCs/>
          <w:sz w:val="24"/>
          <w:szCs w:val="24"/>
        </w:rPr>
        <w:t xml:space="preserve">esign </w:t>
      </w:r>
      <w:r>
        <w:rPr>
          <w:rFonts w:ascii="Arial" w:hAnsi="Arial" w:cs="Arial"/>
          <w:bCs/>
          <w:sz w:val="24"/>
          <w:szCs w:val="24"/>
        </w:rPr>
        <w:t>for Three s</w:t>
      </w:r>
      <w:r w:rsidRPr="00C41FA2">
        <w:rPr>
          <w:rFonts w:ascii="Arial" w:hAnsi="Arial" w:cs="Arial"/>
          <w:bCs/>
          <w:sz w:val="24"/>
          <w:szCs w:val="24"/>
        </w:rPr>
        <w:t>toreys</w:t>
      </w:r>
      <w:r>
        <w:rPr>
          <w:rFonts w:ascii="Arial" w:hAnsi="Arial" w:cs="Arial"/>
          <w:bCs/>
          <w:sz w:val="24"/>
          <w:szCs w:val="24"/>
        </w:rPr>
        <w:t xml:space="preserve"> or </w:t>
      </w:r>
      <w:proofErr w:type="gramStart"/>
      <w:r>
        <w:rPr>
          <w:rFonts w:ascii="Arial" w:hAnsi="Arial" w:cs="Arial"/>
          <w:bCs/>
          <w:sz w:val="24"/>
          <w:szCs w:val="24"/>
        </w:rPr>
        <w:t>Fewer</w:t>
      </w:r>
      <w:proofErr w:type="gramEnd"/>
      <w:r>
        <w:rPr>
          <w:rFonts w:ascii="Arial" w:hAnsi="Arial" w:cs="Arial"/>
          <w:bCs/>
          <w:sz w:val="24"/>
          <w:szCs w:val="24"/>
        </w:rPr>
        <w:t>’</w:t>
      </w:r>
      <w:r w:rsidRPr="00C41FA2">
        <w:rPr>
          <w:rFonts w:ascii="Arial" w:hAnsi="Arial" w:cs="Arial"/>
          <w:bCs/>
          <w:sz w:val="24"/>
          <w:szCs w:val="24"/>
        </w:rPr>
        <w:t>.</w:t>
      </w:r>
    </w:p>
    <w:p w:rsidR="00205FAB" w:rsidRPr="001C527C" w:rsidRDefault="00205FAB" w:rsidP="00205FAB">
      <w:pPr>
        <w:pStyle w:val="ListParagraph"/>
        <w:spacing w:after="0" w:line="240" w:lineRule="auto"/>
        <w:rPr>
          <w:rFonts w:ascii="Arial" w:hAnsi="Arial" w:cs="Arial"/>
          <w:b/>
          <w:sz w:val="24"/>
          <w:szCs w:val="24"/>
        </w:rPr>
      </w:pPr>
    </w:p>
    <w:p w:rsidR="00205FAB" w:rsidRPr="001C527C"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sidRPr="001C527C">
        <w:rPr>
          <w:rFonts w:ascii="Arial" w:hAnsi="Arial" w:cs="Arial"/>
          <w:b/>
          <w:sz w:val="24"/>
          <w:szCs w:val="24"/>
        </w:rPr>
        <w:t xml:space="preserve">South </w:t>
      </w:r>
      <w:proofErr w:type="spellStart"/>
      <w:r w:rsidRPr="001C527C">
        <w:rPr>
          <w:rFonts w:ascii="Arial" w:hAnsi="Arial" w:cs="Arial"/>
          <w:b/>
          <w:sz w:val="24"/>
          <w:szCs w:val="24"/>
        </w:rPr>
        <w:t>Ribble</w:t>
      </w:r>
      <w:proofErr w:type="spellEnd"/>
      <w:r w:rsidRPr="001C527C">
        <w:rPr>
          <w:rFonts w:ascii="Arial" w:hAnsi="Arial" w:cs="Arial"/>
          <w:b/>
          <w:sz w:val="24"/>
          <w:szCs w:val="24"/>
        </w:rPr>
        <w:t xml:space="preserve"> </w:t>
      </w:r>
    </w:p>
    <w:p w:rsidR="00205FAB" w:rsidRPr="001C527C" w:rsidRDefault="00205FAB" w:rsidP="00205FAB">
      <w:pPr>
        <w:pStyle w:val="ListParagraph"/>
        <w:autoSpaceDE w:val="0"/>
        <w:autoSpaceDN w:val="0"/>
        <w:adjustRightInd w:val="0"/>
        <w:spacing w:after="0" w:line="240" w:lineRule="auto"/>
        <w:ind w:left="709"/>
        <w:rPr>
          <w:rFonts w:ascii="Arial" w:hAnsi="Arial" w:cs="Arial"/>
          <w:sz w:val="24"/>
          <w:szCs w:val="24"/>
        </w:rPr>
      </w:pPr>
    </w:p>
    <w:p w:rsidR="00205FAB" w:rsidRDefault="00205FAB" w:rsidP="00205FAB">
      <w:pPr>
        <w:pStyle w:val="ListParagraph"/>
        <w:numPr>
          <w:ilvl w:val="0"/>
          <w:numId w:val="8"/>
        </w:numPr>
        <w:spacing w:after="0" w:line="240" w:lineRule="auto"/>
        <w:ind w:left="1134"/>
        <w:rPr>
          <w:rFonts w:ascii="Arial" w:hAnsi="Arial" w:cs="Arial"/>
          <w:bCs/>
          <w:sz w:val="24"/>
          <w:szCs w:val="24"/>
        </w:rPr>
      </w:pPr>
      <w:proofErr w:type="spellStart"/>
      <w:r w:rsidRPr="000C02AF">
        <w:rPr>
          <w:rFonts w:ascii="Arial" w:hAnsi="Arial" w:cs="Arial"/>
          <w:b/>
          <w:bCs/>
          <w:sz w:val="24"/>
          <w:szCs w:val="24"/>
        </w:rPr>
        <w:t>Altcar</w:t>
      </w:r>
      <w:proofErr w:type="spellEnd"/>
      <w:r w:rsidRPr="000C02AF">
        <w:rPr>
          <w:rFonts w:ascii="Arial" w:hAnsi="Arial" w:cs="Arial"/>
          <w:b/>
          <w:bCs/>
          <w:sz w:val="24"/>
          <w:szCs w:val="24"/>
        </w:rPr>
        <w:t xml:space="preserve"> Lane</w:t>
      </w:r>
      <w:r>
        <w:rPr>
          <w:rFonts w:ascii="Arial" w:hAnsi="Arial" w:cs="Arial"/>
          <w:b/>
          <w:bCs/>
          <w:sz w:val="24"/>
          <w:szCs w:val="24"/>
        </w:rPr>
        <w:t>:</w:t>
      </w:r>
      <w:r w:rsidRPr="001C527C">
        <w:rPr>
          <w:rFonts w:ascii="Arial" w:hAnsi="Arial" w:cs="Arial"/>
          <w:bCs/>
          <w:sz w:val="24"/>
          <w:szCs w:val="24"/>
        </w:rPr>
        <w:t xml:space="preserve"> </w:t>
      </w:r>
      <w:r>
        <w:rPr>
          <w:rFonts w:ascii="Arial" w:hAnsi="Arial" w:cs="Arial"/>
          <w:bCs/>
          <w:sz w:val="24"/>
          <w:szCs w:val="24"/>
        </w:rPr>
        <w:t>Meetings have been held between HCA and SRBC to finalise the s106 contents. The aim is to have the s106 agreed and signed by the end November/ early December 2016.</w:t>
      </w:r>
    </w:p>
    <w:p w:rsidR="00205FAB" w:rsidRDefault="00205FAB" w:rsidP="00205FAB">
      <w:pPr>
        <w:pStyle w:val="ListParagraph"/>
        <w:spacing w:after="0" w:line="240" w:lineRule="auto"/>
        <w:ind w:left="1134"/>
        <w:rPr>
          <w:rFonts w:ascii="Arial" w:hAnsi="Arial" w:cs="Arial"/>
          <w:bCs/>
          <w:sz w:val="24"/>
          <w:szCs w:val="24"/>
        </w:rPr>
      </w:pPr>
      <w:r>
        <w:rPr>
          <w:rFonts w:ascii="Arial" w:hAnsi="Arial" w:cs="Arial"/>
          <w:bCs/>
          <w:sz w:val="24"/>
          <w:szCs w:val="24"/>
        </w:rPr>
        <w:t xml:space="preserve"> </w:t>
      </w:r>
    </w:p>
    <w:p w:rsidR="00205FAB" w:rsidRPr="00B21FCB" w:rsidRDefault="00205FAB" w:rsidP="00205FAB">
      <w:pPr>
        <w:pStyle w:val="ListParagraph"/>
        <w:numPr>
          <w:ilvl w:val="0"/>
          <w:numId w:val="8"/>
        </w:numPr>
        <w:spacing w:after="0" w:line="240" w:lineRule="auto"/>
        <w:ind w:left="1134"/>
        <w:rPr>
          <w:rFonts w:ascii="Arial" w:hAnsi="Arial" w:cs="Arial"/>
          <w:bCs/>
          <w:sz w:val="24"/>
          <w:szCs w:val="24"/>
        </w:rPr>
      </w:pPr>
      <w:r>
        <w:rPr>
          <w:rFonts w:ascii="Arial" w:hAnsi="Arial" w:cs="Arial"/>
          <w:b/>
          <w:bCs/>
          <w:sz w:val="24"/>
          <w:szCs w:val="24"/>
        </w:rPr>
        <w:t>Croston Road North:</w:t>
      </w:r>
      <w:r>
        <w:rPr>
          <w:rFonts w:ascii="Arial" w:hAnsi="Arial" w:cs="Arial"/>
          <w:bCs/>
          <w:sz w:val="24"/>
          <w:szCs w:val="24"/>
        </w:rPr>
        <w:t xml:space="preserve"> The Section </w:t>
      </w:r>
      <w:r w:rsidRPr="00B21FCB">
        <w:rPr>
          <w:rFonts w:ascii="Arial" w:hAnsi="Arial" w:cs="Arial"/>
          <w:bCs/>
          <w:sz w:val="24"/>
          <w:szCs w:val="24"/>
        </w:rPr>
        <w:t>9</w:t>
      </w:r>
      <w:r>
        <w:rPr>
          <w:rFonts w:ascii="Arial" w:hAnsi="Arial" w:cs="Arial"/>
          <w:bCs/>
          <w:sz w:val="24"/>
          <w:szCs w:val="24"/>
        </w:rPr>
        <w:t>6a application</w:t>
      </w:r>
      <w:r w:rsidRPr="00B21FCB">
        <w:rPr>
          <w:rFonts w:ascii="Arial" w:hAnsi="Arial" w:cs="Arial"/>
          <w:bCs/>
          <w:sz w:val="24"/>
          <w:szCs w:val="24"/>
        </w:rPr>
        <w:t xml:space="preserve"> has</w:t>
      </w:r>
      <w:r>
        <w:rPr>
          <w:rFonts w:ascii="Arial" w:hAnsi="Arial" w:cs="Arial"/>
          <w:bCs/>
          <w:sz w:val="24"/>
          <w:szCs w:val="24"/>
        </w:rPr>
        <w:t xml:space="preserve"> now</w:t>
      </w:r>
      <w:r w:rsidRPr="00B21FCB">
        <w:rPr>
          <w:rFonts w:ascii="Arial" w:hAnsi="Arial" w:cs="Arial"/>
          <w:bCs/>
          <w:sz w:val="24"/>
          <w:szCs w:val="24"/>
        </w:rPr>
        <w:t xml:space="preserve"> been approved</w:t>
      </w:r>
      <w:r>
        <w:rPr>
          <w:rFonts w:ascii="Arial" w:hAnsi="Arial" w:cs="Arial"/>
          <w:bCs/>
          <w:sz w:val="24"/>
          <w:szCs w:val="24"/>
        </w:rPr>
        <w:t xml:space="preserve"> in relation to the amended planning conditions for the internal spine road. The discharge</w:t>
      </w:r>
      <w:r w:rsidRPr="00B21FCB">
        <w:rPr>
          <w:rFonts w:ascii="Arial" w:hAnsi="Arial" w:cs="Arial"/>
          <w:bCs/>
          <w:sz w:val="24"/>
          <w:szCs w:val="24"/>
        </w:rPr>
        <w:t xml:space="preserve"> </w:t>
      </w:r>
      <w:r>
        <w:rPr>
          <w:rFonts w:ascii="Arial" w:hAnsi="Arial" w:cs="Arial"/>
          <w:bCs/>
          <w:sz w:val="24"/>
          <w:szCs w:val="24"/>
        </w:rPr>
        <w:t xml:space="preserve">of </w:t>
      </w:r>
      <w:r w:rsidRPr="00B21FCB">
        <w:rPr>
          <w:rFonts w:ascii="Arial" w:hAnsi="Arial" w:cs="Arial"/>
          <w:bCs/>
          <w:sz w:val="24"/>
          <w:szCs w:val="24"/>
        </w:rPr>
        <w:t xml:space="preserve">conditions </w:t>
      </w:r>
      <w:r>
        <w:rPr>
          <w:rFonts w:ascii="Arial" w:hAnsi="Arial" w:cs="Arial"/>
          <w:bCs/>
          <w:sz w:val="24"/>
          <w:szCs w:val="24"/>
        </w:rPr>
        <w:t>application has been prepared and the application is to be submitted to SRBC shortly.</w:t>
      </w:r>
    </w:p>
    <w:p w:rsidR="00205FAB" w:rsidRPr="00C41FA2" w:rsidRDefault="00205FAB" w:rsidP="00205FAB">
      <w:pPr>
        <w:pStyle w:val="ListParagraph"/>
        <w:spacing w:after="0" w:line="240" w:lineRule="auto"/>
        <w:ind w:left="1134"/>
        <w:rPr>
          <w:rFonts w:ascii="Arial" w:hAnsi="Arial" w:cs="Arial"/>
          <w:bCs/>
          <w:sz w:val="24"/>
          <w:szCs w:val="24"/>
        </w:rPr>
      </w:pPr>
      <w:r>
        <w:rPr>
          <w:rFonts w:ascii="Arial" w:hAnsi="Arial" w:cs="Arial"/>
          <w:b/>
          <w:bCs/>
          <w:sz w:val="24"/>
          <w:szCs w:val="24"/>
        </w:rPr>
        <w:t xml:space="preserve"> </w:t>
      </w:r>
    </w:p>
    <w:p w:rsidR="00205FAB" w:rsidRPr="00F47A3C" w:rsidRDefault="00205FAB" w:rsidP="00205FAB">
      <w:pPr>
        <w:pStyle w:val="ListParagraph"/>
        <w:numPr>
          <w:ilvl w:val="0"/>
          <w:numId w:val="7"/>
        </w:numPr>
        <w:autoSpaceDE w:val="0"/>
        <w:autoSpaceDN w:val="0"/>
        <w:adjustRightInd w:val="0"/>
        <w:spacing w:after="0" w:line="240" w:lineRule="auto"/>
        <w:ind w:left="709" w:hanging="709"/>
        <w:rPr>
          <w:rFonts w:ascii="Arial" w:hAnsi="Arial" w:cs="Arial"/>
          <w:b/>
          <w:sz w:val="24"/>
          <w:szCs w:val="24"/>
        </w:rPr>
      </w:pPr>
      <w:r w:rsidRPr="00F47A3C">
        <w:rPr>
          <w:rFonts w:ascii="Arial" w:hAnsi="Arial" w:cs="Arial"/>
          <w:b/>
          <w:sz w:val="24"/>
          <w:szCs w:val="24"/>
        </w:rPr>
        <w:t xml:space="preserve">HCA Investment </w:t>
      </w:r>
      <w:r>
        <w:rPr>
          <w:rFonts w:ascii="Arial" w:hAnsi="Arial" w:cs="Arial"/>
          <w:b/>
          <w:sz w:val="24"/>
          <w:szCs w:val="24"/>
        </w:rPr>
        <w:t xml:space="preserve">into the </w:t>
      </w:r>
      <w:r w:rsidRPr="00F47A3C">
        <w:rPr>
          <w:rFonts w:ascii="Arial" w:hAnsi="Arial" w:cs="Arial"/>
          <w:b/>
          <w:sz w:val="24"/>
          <w:szCs w:val="24"/>
        </w:rPr>
        <w:t>City Deal</w:t>
      </w:r>
    </w:p>
    <w:p w:rsidR="00205FAB" w:rsidRPr="00FA17EE" w:rsidRDefault="00205FAB" w:rsidP="00205FAB">
      <w:pPr>
        <w:pStyle w:val="ListParagraph"/>
        <w:autoSpaceDE w:val="0"/>
        <w:autoSpaceDN w:val="0"/>
        <w:adjustRightInd w:val="0"/>
        <w:spacing w:after="0" w:line="240" w:lineRule="auto"/>
        <w:rPr>
          <w:rFonts w:ascii="Arial" w:hAnsi="Arial" w:cs="Arial"/>
          <w:b/>
          <w:color w:val="FF0000"/>
          <w:sz w:val="24"/>
          <w:szCs w:val="24"/>
        </w:rPr>
      </w:pPr>
    </w:p>
    <w:p w:rsidR="00205FAB" w:rsidRDefault="00205FAB" w:rsidP="00205FAB">
      <w:pPr>
        <w:pStyle w:val="ListParagraph"/>
        <w:numPr>
          <w:ilvl w:val="1"/>
          <w:numId w:val="7"/>
        </w:numPr>
        <w:spacing w:after="0" w:line="240" w:lineRule="auto"/>
        <w:ind w:left="709" w:hanging="709"/>
        <w:rPr>
          <w:rFonts w:ascii="Arial" w:hAnsi="Arial" w:cs="Arial"/>
          <w:sz w:val="24"/>
          <w:szCs w:val="24"/>
        </w:rPr>
      </w:pPr>
      <w:r>
        <w:rPr>
          <w:rFonts w:ascii="Arial" w:hAnsi="Arial" w:cs="Arial"/>
          <w:sz w:val="24"/>
          <w:szCs w:val="24"/>
        </w:rPr>
        <w:t>Since the start of City Deal, t</w:t>
      </w:r>
      <w:r w:rsidRPr="00B438D3">
        <w:rPr>
          <w:rFonts w:ascii="Arial" w:hAnsi="Arial" w:cs="Arial"/>
          <w:sz w:val="24"/>
          <w:szCs w:val="24"/>
        </w:rPr>
        <w:t xml:space="preserve">he HCA has secured deals with developers with contracted receipts totalling £44.9m. These </w:t>
      </w:r>
      <w:r>
        <w:rPr>
          <w:rFonts w:ascii="Arial" w:hAnsi="Arial" w:cs="Arial"/>
          <w:sz w:val="24"/>
          <w:szCs w:val="24"/>
        </w:rPr>
        <w:t xml:space="preserve">currently </w:t>
      </w:r>
      <w:r w:rsidRPr="00B438D3">
        <w:rPr>
          <w:rFonts w:ascii="Arial" w:hAnsi="Arial" w:cs="Arial"/>
          <w:sz w:val="24"/>
          <w:szCs w:val="24"/>
        </w:rPr>
        <w:t>completed deals will result in the investment of £22.5m grant and £18.7m of loan into the City Deal.</w:t>
      </w:r>
    </w:p>
    <w:p w:rsidR="00205FAB" w:rsidRPr="00B438D3" w:rsidRDefault="00205FAB" w:rsidP="00205FAB">
      <w:pPr>
        <w:pStyle w:val="ListParagraph"/>
        <w:spacing w:after="0" w:line="240" w:lineRule="auto"/>
        <w:ind w:left="709"/>
        <w:rPr>
          <w:rFonts w:ascii="Arial" w:hAnsi="Arial" w:cs="Arial"/>
          <w:sz w:val="24"/>
          <w:szCs w:val="24"/>
        </w:rPr>
      </w:pPr>
    </w:p>
    <w:p w:rsidR="00205FAB" w:rsidRPr="00205FAB" w:rsidRDefault="00205FAB" w:rsidP="00205FAB">
      <w:pPr>
        <w:pStyle w:val="ListParagraph"/>
        <w:numPr>
          <w:ilvl w:val="1"/>
          <w:numId w:val="7"/>
        </w:numPr>
        <w:spacing w:after="0" w:line="240" w:lineRule="auto"/>
        <w:ind w:left="709" w:hanging="709"/>
        <w:rPr>
          <w:rFonts w:ascii="Arial" w:hAnsi="Arial" w:cs="Arial"/>
          <w:sz w:val="24"/>
          <w:szCs w:val="24"/>
        </w:rPr>
      </w:pPr>
      <w:r>
        <w:rPr>
          <w:rFonts w:ascii="Arial" w:hAnsi="Arial" w:cs="Arial"/>
          <w:sz w:val="24"/>
          <w:szCs w:val="24"/>
        </w:rPr>
        <w:t xml:space="preserve">To date (3.11.16), </w:t>
      </w:r>
      <w:r w:rsidRPr="008C2E78">
        <w:rPr>
          <w:rFonts w:ascii="Arial" w:hAnsi="Arial" w:cs="Arial"/>
          <w:sz w:val="24"/>
          <w:szCs w:val="24"/>
        </w:rPr>
        <w:t>the HCA’s</w:t>
      </w:r>
      <w:r>
        <w:rPr>
          <w:rFonts w:ascii="Arial" w:hAnsi="Arial" w:cs="Arial"/>
          <w:sz w:val="24"/>
          <w:szCs w:val="24"/>
        </w:rPr>
        <w:t xml:space="preserve"> total loan payments are</w:t>
      </w:r>
      <w:r w:rsidRPr="008C2E78">
        <w:rPr>
          <w:rFonts w:ascii="Arial" w:hAnsi="Arial" w:cs="Arial"/>
          <w:sz w:val="24"/>
          <w:szCs w:val="24"/>
        </w:rPr>
        <w:t xml:space="preserve"> just over £14m with grant payments now totalling £1.8m (See table 1 below). </w:t>
      </w:r>
    </w:p>
    <w:p w:rsidR="00205FAB" w:rsidRPr="00FA17EE" w:rsidRDefault="00205FAB" w:rsidP="00205FAB">
      <w:pPr>
        <w:pStyle w:val="ListParagraph"/>
        <w:spacing w:after="0" w:line="240" w:lineRule="auto"/>
        <w:ind w:left="709"/>
        <w:rPr>
          <w:rFonts w:ascii="Arial" w:hAnsi="Arial" w:cs="Arial"/>
          <w:b/>
          <w:color w:val="FF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665"/>
        <w:gridCol w:w="1666"/>
        <w:gridCol w:w="1665"/>
        <w:gridCol w:w="1666"/>
      </w:tblGrid>
      <w:tr w:rsidR="00205FAB" w:rsidRPr="00FA17EE" w:rsidTr="00221477">
        <w:trPr>
          <w:trHeight w:hRule="exact" w:val="454"/>
        </w:trPr>
        <w:tc>
          <w:tcPr>
            <w:tcW w:w="2552" w:type="dxa"/>
            <w:shd w:val="clear" w:color="auto" w:fill="1F497D"/>
          </w:tcPr>
          <w:p w:rsidR="00205FAB" w:rsidRPr="00391AB9" w:rsidRDefault="00205FAB" w:rsidP="00205FAB">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Total</w:t>
            </w:r>
          </w:p>
        </w:tc>
        <w:tc>
          <w:tcPr>
            <w:tcW w:w="1665" w:type="dxa"/>
            <w:shd w:val="clear" w:color="auto" w:fill="1F497D"/>
          </w:tcPr>
          <w:p w:rsidR="00205FAB" w:rsidRPr="00391AB9" w:rsidRDefault="00205FAB" w:rsidP="00205FAB">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Receipt</w:t>
            </w:r>
          </w:p>
        </w:tc>
        <w:tc>
          <w:tcPr>
            <w:tcW w:w="1666" w:type="dxa"/>
            <w:shd w:val="clear" w:color="auto" w:fill="1F497D"/>
          </w:tcPr>
          <w:p w:rsidR="00205FAB" w:rsidRPr="00391AB9" w:rsidRDefault="00205FAB" w:rsidP="00205FAB">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Loan (£)</w:t>
            </w:r>
          </w:p>
        </w:tc>
        <w:tc>
          <w:tcPr>
            <w:tcW w:w="1665" w:type="dxa"/>
            <w:shd w:val="clear" w:color="auto" w:fill="1F497D"/>
          </w:tcPr>
          <w:p w:rsidR="00205FAB" w:rsidRPr="00391AB9" w:rsidRDefault="00205FAB" w:rsidP="00205FAB">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Grant (£)</w:t>
            </w:r>
          </w:p>
        </w:tc>
        <w:tc>
          <w:tcPr>
            <w:tcW w:w="1666" w:type="dxa"/>
            <w:shd w:val="clear" w:color="auto" w:fill="1F497D"/>
          </w:tcPr>
          <w:p w:rsidR="00205FAB" w:rsidRPr="00391AB9" w:rsidRDefault="00205FAB" w:rsidP="00205FAB">
            <w:pPr>
              <w:pStyle w:val="ListParagraph"/>
              <w:autoSpaceDE w:val="0"/>
              <w:autoSpaceDN w:val="0"/>
              <w:adjustRightInd w:val="0"/>
              <w:spacing w:after="0" w:line="240" w:lineRule="auto"/>
              <w:ind w:left="0"/>
              <w:rPr>
                <w:rFonts w:ascii="Arial" w:hAnsi="Arial" w:cs="Arial"/>
                <w:b/>
                <w:color w:val="FFFFFF" w:themeColor="background1"/>
                <w:sz w:val="24"/>
                <w:szCs w:val="24"/>
              </w:rPr>
            </w:pPr>
            <w:r w:rsidRPr="00391AB9">
              <w:rPr>
                <w:rFonts w:ascii="Arial" w:hAnsi="Arial" w:cs="Arial"/>
                <w:b/>
                <w:color w:val="FFFFFF" w:themeColor="background1"/>
                <w:sz w:val="24"/>
                <w:szCs w:val="24"/>
              </w:rPr>
              <w:t xml:space="preserve">Total (£) </w:t>
            </w:r>
          </w:p>
        </w:tc>
      </w:tr>
      <w:tr w:rsidR="00205FAB" w:rsidRPr="00FA17EE" w:rsidTr="00221477">
        <w:trPr>
          <w:trHeight w:hRule="exact" w:val="454"/>
        </w:trPr>
        <w:tc>
          <w:tcPr>
            <w:tcW w:w="2552" w:type="dxa"/>
            <w:shd w:val="clear" w:color="auto" w:fill="C6D9F1"/>
            <w:vAlign w:val="center"/>
          </w:tcPr>
          <w:p w:rsidR="00205FAB" w:rsidRPr="007036F3" w:rsidRDefault="00205FAB" w:rsidP="00205FAB">
            <w:pPr>
              <w:pStyle w:val="ListParagraph"/>
              <w:autoSpaceDE w:val="0"/>
              <w:autoSpaceDN w:val="0"/>
              <w:adjustRightInd w:val="0"/>
              <w:spacing w:after="0" w:line="240" w:lineRule="auto"/>
              <w:ind w:left="0"/>
              <w:rPr>
                <w:rFonts w:ascii="Arial" w:hAnsi="Arial" w:cs="Arial"/>
                <w:b/>
                <w:sz w:val="24"/>
                <w:szCs w:val="24"/>
              </w:rPr>
            </w:pPr>
            <w:r w:rsidRPr="007036F3">
              <w:rPr>
                <w:rFonts w:ascii="Arial" w:hAnsi="Arial" w:cs="Arial"/>
                <w:b/>
                <w:sz w:val="24"/>
                <w:szCs w:val="24"/>
              </w:rPr>
              <w:t xml:space="preserve">2016/17 (to </w:t>
            </w:r>
            <w:r>
              <w:rPr>
                <w:rFonts w:ascii="Arial" w:hAnsi="Arial" w:cs="Arial"/>
                <w:b/>
                <w:sz w:val="24"/>
                <w:szCs w:val="24"/>
              </w:rPr>
              <w:t>3.11</w:t>
            </w:r>
            <w:r w:rsidRPr="007036F3">
              <w:rPr>
                <w:rFonts w:ascii="Arial" w:hAnsi="Arial" w:cs="Arial"/>
                <w:b/>
                <w:sz w:val="24"/>
                <w:szCs w:val="24"/>
              </w:rPr>
              <w:t>.16)</w:t>
            </w:r>
          </w:p>
        </w:tc>
        <w:tc>
          <w:tcPr>
            <w:tcW w:w="1665" w:type="dxa"/>
            <w:shd w:val="clear" w:color="auto" w:fill="auto"/>
            <w:vAlign w:val="center"/>
          </w:tcPr>
          <w:p w:rsidR="00205FAB" w:rsidRPr="007036F3" w:rsidRDefault="00205FAB" w:rsidP="00205FAB">
            <w:pPr>
              <w:spacing w:after="0" w:line="240" w:lineRule="auto"/>
              <w:jc w:val="right"/>
              <w:rPr>
                <w:rFonts w:ascii="Arial" w:hAnsi="Arial" w:cs="Arial"/>
                <w:sz w:val="24"/>
                <w:szCs w:val="24"/>
              </w:rPr>
            </w:pPr>
            <w:r w:rsidRPr="007036F3">
              <w:rPr>
                <w:rFonts w:ascii="Arial" w:hAnsi="Arial" w:cs="Arial"/>
                <w:sz w:val="24"/>
                <w:szCs w:val="24"/>
              </w:rPr>
              <w:t>£4,474,560</w:t>
            </w:r>
          </w:p>
        </w:tc>
        <w:tc>
          <w:tcPr>
            <w:tcW w:w="1666" w:type="dxa"/>
            <w:shd w:val="clear" w:color="auto" w:fill="auto"/>
            <w:vAlign w:val="center"/>
          </w:tcPr>
          <w:p w:rsidR="00205FAB" w:rsidRPr="007036F3" w:rsidRDefault="00205FAB" w:rsidP="00205FAB">
            <w:pPr>
              <w:spacing w:after="0" w:line="240" w:lineRule="auto"/>
              <w:jc w:val="right"/>
              <w:rPr>
                <w:rFonts w:ascii="Arial" w:hAnsi="Arial" w:cs="Arial"/>
                <w:sz w:val="24"/>
                <w:szCs w:val="24"/>
              </w:rPr>
            </w:pPr>
            <w:r w:rsidRPr="007036F3">
              <w:rPr>
                <w:rFonts w:ascii="Arial" w:hAnsi="Arial" w:cs="Arial"/>
                <w:sz w:val="24"/>
                <w:szCs w:val="24"/>
              </w:rPr>
              <w:t>£1,754,587</w:t>
            </w:r>
          </w:p>
        </w:tc>
        <w:tc>
          <w:tcPr>
            <w:tcW w:w="1665" w:type="dxa"/>
            <w:shd w:val="clear" w:color="auto" w:fill="auto"/>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sz w:val="24"/>
                <w:szCs w:val="24"/>
              </w:rPr>
            </w:pPr>
            <w:r w:rsidRPr="007036F3">
              <w:rPr>
                <w:rFonts w:ascii="Arial" w:hAnsi="Arial" w:cs="Arial"/>
                <w:sz w:val="24"/>
                <w:szCs w:val="24"/>
              </w:rPr>
              <w:t>£1,834,623</w:t>
            </w:r>
          </w:p>
        </w:tc>
        <w:tc>
          <w:tcPr>
            <w:tcW w:w="1666" w:type="dxa"/>
            <w:shd w:val="clear" w:color="auto" w:fill="C6D9F1"/>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b/>
                <w:sz w:val="24"/>
                <w:szCs w:val="24"/>
              </w:rPr>
            </w:pPr>
            <w:r w:rsidRPr="007036F3">
              <w:rPr>
                <w:rFonts w:ascii="Arial" w:hAnsi="Arial" w:cs="Arial"/>
                <w:b/>
                <w:sz w:val="24"/>
                <w:szCs w:val="24"/>
              </w:rPr>
              <w:t>£3,589,210</w:t>
            </w:r>
          </w:p>
        </w:tc>
      </w:tr>
      <w:tr w:rsidR="00205FAB" w:rsidRPr="00FA17EE" w:rsidTr="00221477">
        <w:trPr>
          <w:trHeight w:hRule="exact" w:val="454"/>
        </w:trPr>
        <w:tc>
          <w:tcPr>
            <w:tcW w:w="2552" w:type="dxa"/>
            <w:shd w:val="clear" w:color="auto" w:fill="C6D9F1"/>
            <w:vAlign w:val="center"/>
          </w:tcPr>
          <w:p w:rsidR="00205FAB" w:rsidRPr="007036F3" w:rsidRDefault="00205FAB" w:rsidP="00205FAB">
            <w:pPr>
              <w:pStyle w:val="ListParagraph"/>
              <w:autoSpaceDE w:val="0"/>
              <w:autoSpaceDN w:val="0"/>
              <w:adjustRightInd w:val="0"/>
              <w:spacing w:after="0" w:line="240" w:lineRule="auto"/>
              <w:ind w:left="0"/>
              <w:rPr>
                <w:rFonts w:ascii="Arial" w:hAnsi="Arial" w:cs="Arial"/>
                <w:b/>
                <w:sz w:val="24"/>
                <w:szCs w:val="24"/>
              </w:rPr>
            </w:pPr>
            <w:r w:rsidRPr="007036F3">
              <w:rPr>
                <w:rFonts w:ascii="Arial" w:hAnsi="Arial" w:cs="Arial"/>
                <w:b/>
                <w:sz w:val="24"/>
                <w:szCs w:val="24"/>
              </w:rPr>
              <w:t>2016/17 Forecast</w:t>
            </w:r>
          </w:p>
        </w:tc>
        <w:tc>
          <w:tcPr>
            <w:tcW w:w="1665" w:type="dxa"/>
            <w:shd w:val="clear" w:color="auto" w:fill="auto"/>
            <w:vAlign w:val="center"/>
          </w:tcPr>
          <w:p w:rsidR="00205FAB" w:rsidRPr="007036F3" w:rsidRDefault="00205FAB" w:rsidP="00205FAB">
            <w:pPr>
              <w:spacing w:after="0" w:line="240" w:lineRule="auto"/>
              <w:jc w:val="right"/>
              <w:rPr>
                <w:rFonts w:ascii="Arial" w:hAnsi="Arial" w:cs="Arial"/>
                <w:sz w:val="24"/>
                <w:szCs w:val="24"/>
              </w:rPr>
            </w:pPr>
            <w:r w:rsidRPr="007036F3">
              <w:rPr>
                <w:rFonts w:ascii="Arial" w:hAnsi="Arial" w:cs="Arial"/>
                <w:sz w:val="24"/>
                <w:szCs w:val="24"/>
              </w:rPr>
              <w:t>£11,284,299</w:t>
            </w:r>
          </w:p>
        </w:tc>
        <w:tc>
          <w:tcPr>
            <w:tcW w:w="1666" w:type="dxa"/>
            <w:shd w:val="clear" w:color="auto" w:fill="auto"/>
            <w:vAlign w:val="center"/>
          </w:tcPr>
          <w:p w:rsidR="00205FAB" w:rsidRPr="007036F3" w:rsidRDefault="00205FAB" w:rsidP="00205FAB">
            <w:pPr>
              <w:spacing w:after="0" w:line="240" w:lineRule="auto"/>
              <w:jc w:val="right"/>
              <w:rPr>
                <w:rFonts w:ascii="Arial" w:hAnsi="Arial" w:cs="Arial"/>
                <w:sz w:val="24"/>
                <w:szCs w:val="24"/>
              </w:rPr>
            </w:pPr>
            <w:r w:rsidRPr="007036F3">
              <w:rPr>
                <w:rFonts w:ascii="Arial" w:hAnsi="Arial" w:cs="Arial"/>
                <w:sz w:val="24"/>
                <w:szCs w:val="24"/>
              </w:rPr>
              <w:t>£5,135,390</w:t>
            </w:r>
          </w:p>
        </w:tc>
        <w:tc>
          <w:tcPr>
            <w:tcW w:w="1665" w:type="dxa"/>
            <w:shd w:val="clear" w:color="auto" w:fill="auto"/>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sz w:val="24"/>
                <w:szCs w:val="24"/>
              </w:rPr>
            </w:pPr>
            <w:r w:rsidRPr="007036F3">
              <w:rPr>
                <w:rFonts w:ascii="Arial" w:hAnsi="Arial" w:cs="Arial"/>
                <w:sz w:val="24"/>
                <w:szCs w:val="24"/>
              </w:rPr>
              <w:t>£5,931,029</w:t>
            </w:r>
          </w:p>
        </w:tc>
        <w:tc>
          <w:tcPr>
            <w:tcW w:w="1666" w:type="dxa"/>
            <w:shd w:val="clear" w:color="auto" w:fill="C6D9F1"/>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b/>
                <w:sz w:val="24"/>
                <w:szCs w:val="24"/>
              </w:rPr>
            </w:pPr>
            <w:r w:rsidRPr="007036F3">
              <w:rPr>
                <w:rFonts w:ascii="Arial" w:hAnsi="Arial" w:cs="Arial"/>
                <w:b/>
                <w:sz w:val="24"/>
                <w:szCs w:val="24"/>
              </w:rPr>
              <w:t>£11,066,419</w:t>
            </w:r>
          </w:p>
        </w:tc>
      </w:tr>
      <w:tr w:rsidR="00205FAB" w:rsidRPr="00FA17EE" w:rsidTr="00221477">
        <w:trPr>
          <w:trHeight w:hRule="exact" w:val="454"/>
        </w:trPr>
        <w:tc>
          <w:tcPr>
            <w:tcW w:w="2552" w:type="dxa"/>
            <w:shd w:val="clear" w:color="auto" w:fill="C6D9F1"/>
            <w:vAlign w:val="center"/>
          </w:tcPr>
          <w:p w:rsidR="00205FAB" w:rsidRPr="007036F3" w:rsidRDefault="00205FAB" w:rsidP="00205FAB">
            <w:pPr>
              <w:pStyle w:val="ListParagraph"/>
              <w:autoSpaceDE w:val="0"/>
              <w:autoSpaceDN w:val="0"/>
              <w:adjustRightInd w:val="0"/>
              <w:spacing w:after="0" w:line="240" w:lineRule="auto"/>
              <w:ind w:left="0"/>
              <w:rPr>
                <w:rFonts w:ascii="Arial" w:hAnsi="Arial" w:cs="Arial"/>
                <w:b/>
                <w:sz w:val="24"/>
                <w:szCs w:val="24"/>
              </w:rPr>
            </w:pPr>
            <w:r w:rsidRPr="007036F3">
              <w:rPr>
                <w:rFonts w:ascii="Arial" w:hAnsi="Arial" w:cs="Arial"/>
                <w:b/>
                <w:sz w:val="24"/>
                <w:szCs w:val="24"/>
              </w:rPr>
              <w:t xml:space="preserve">Total to </w:t>
            </w:r>
            <w:r>
              <w:rPr>
                <w:rFonts w:ascii="Arial" w:hAnsi="Arial" w:cs="Arial"/>
                <w:b/>
                <w:sz w:val="24"/>
                <w:szCs w:val="24"/>
              </w:rPr>
              <w:t>3.11</w:t>
            </w:r>
            <w:r w:rsidRPr="007036F3">
              <w:rPr>
                <w:rFonts w:ascii="Arial" w:hAnsi="Arial" w:cs="Arial"/>
                <w:b/>
                <w:sz w:val="24"/>
                <w:szCs w:val="24"/>
              </w:rPr>
              <w:t xml:space="preserve">.16 </w:t>
            </w:r>
          </w:p>
        </w:tc>
        <w:tc>
          <w:tcPr>
            <w:tcW w:w="1665" w:type="dxa"/>
            <w:shd w:val="clear" w:color="auto" w:fill="auto"/>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sz w:val="24"/>
                <w:szCs w:val="24"/>
              </w:rPr>
            </w:pPr>
            <w:r w:rsidRPr="007036F3">
              <w:rPr>
                <w:rFonts w:ascii="Arial" w:hAnsi="Arial" w:cs="Arial"/>
                <w:sz w:val="24"/>
                <w:szCs w:val="24"/>
              </w:rPr>
              <w:t>£10,940,355</w:t>
            </w:r>
          </w:p>
        </w:tc>
        <w:tc>
          <w:tcPr>
            <w:tcW w:w="1666" w:type="dxa"/>
            <w:shd w:val="clear" w:color="auto" w:fill="auto"/>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sz w:val="24"/>
                <w:szCs w:val="24"/>
              </w:rPr>
            </w:pPr>
            <w:r w:rsidRPr="007036F3">
              <w:rPr>
                <w:rFonts w:ascii="Arial" w:hAnsi="Arial" w:cs="Arial"/>
                <w:sz w:val="24"/>
                <w:szCs w:val="24"/>
              </w:rPr>
              <w:t>£14,161,928</w:t>
            </w:r>
          </w:p>
        </w:tc>
        <w:tc>
          <w:tcPr>
            <w:tcW w:w="1665" w:type="dxa"/>
            <w:shd w:val="clear" w:color="auto" w:fill="auto"/>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sz w:val="24"/>
                <w:szCs w:val="24"/>
              </w:rPr>
            </w:pPr>
            <w:r w:rsidRPr="007036F3">
              <w:rPr>
                <w:rFonts w:ascii="Arial" w:hAnsi="Arial" w:cs="Arial"/>
                <w:sz w:val="24"/>
                <w:szCs w:val="24"/>
              </w:rPr>
              <w:t>£1,834,623</w:t>
            </w:r>
          </w:p>
        </w:tc>
        <w:tc>
          <w:tcPr>
            <w:tcW w:w="1666" w:type="dxa"/>
            <w:shd w:val="clear" w:color="auto" w:fill="C6D9F1"/>
            <w:vAlign w:val="center"/>
          </w:tcPr>
          <w:p w:rsidR="00205FAB" w:rsidRPr="007036F3" w:rsidRDefault="00205FAB" w:rsidP="00205FAB">
            <w:pPr>
              <w:pStyle w:val="ListParagraph"/>
              <w:autoSpaceDE w:val="0"/>
              <w:autoSpaceDN w:val="0"/>
              <w:adjustRightInd w:val="0"/>
              <w:spacing w:after="0" w:line="240" w:lineRule="auto"/>
              <w:ind w:left="0"/>
              <w:jc w:val="right"/>
              <w:rPr>
                <w:rFonts w:ascii="Arial" w:hAnsi="Arial" w:cs="Arial"/>
                <w:b/>
                <w:sz w:val="24"/>
                <w:szCs w:val="24"/>
              </w:rPr>
            </w:pPr>
            <w:r w:rsidRPr="007036F3">
              <w:rPr>
                <w:rFonts w:ascii="Arial" w:hAnsi="Arial" w:cs="Arial"/>
                <w:b/>
                <w:sz w:val="24"/>
                <w:szCs w:val="24"/>
              </w:rPr>
              <w:t>£15,996,551</w:t>
            </w:r>
          </w:p>
        </w:tc>
      </w:tr>
    </w:tbl>
    <w:p w:rsidR="00205FAB" w:rsidRPr="00391AB9" w:rsidRDefault="00205FAB" w:rsidP="00205FAB">
      <w:pPr>
        <w:spacing w:after="0" w:line="240" w:lineRule="auto"/>
        <w:rPr>
          <w:rFonts w:ascii="Arial" w:hAnsi="Arial" w:cs="Arial"/>
          <w:sz w:val="20"/>
          <w:szCs w:val="20"/>
        </w:rPr>
      </w:pPr>
      <w:r w:rsidRPr="00391AB9">
        <w:rPr>
          <w:rFonts w:ascii="Arial" w:hAnsi="Arial" w:cs="Arial"/>
          <w:sz w:val="20"/>
          <w:szCs w:val="20"/>
        </w:rPr>
        <w:t>Table 1: HCA investment into City Deal</w:t>
      </w:r>
    </w:p>
    <w:p w:rsidR="00205FAB" w:rsidRPr="00FA17EE" w:rsidRDefault="00205FAB" w:rsidP="00205FAB">
      <w:pPr>
        <w:spacing w:after="0" w:line="240" w:lineRule="auto"/>
        <w:ind w:left="709"/>
        <w:rPr>
          <w:rFonts w:ascii="Arial" w:hAnsi="Arial" w:cs="Arial"/>
          <w:b/>
          <w:color w:val="FF0000"/>
          <w:sz w:val="24"/>
          <w:szCs w:val="24"/>
        </w:rPr>
      </w:pPr>
    </w:p>
    <w:p w:rsidR="00205FAB" w:rsidRPr="00FD5110" w:rsidRDefault="00205FAB" w:rsidP="00205FAB">
      <w:pPr>
        <w:pStyle w:val="ListParagraph"/>
        <w:numPr>
          <w:ilvl w:val="1"/>
          <w:numId w:val="7"/>
        </w:numPr>
        <w:spacing w:after="0" w:line="240" w:lineRule="auto"/>
        <w:ind w:left="709" w:hanging="709"/>
        <w:rPr>
          <w:rFonts w:ascii="Arial" w:hAnsi="Arial" w:cs="Arial"/>
          <w:sz w:val="24"/>
          <w:szCs w:val="24"/>
        </w:rPr>
      </w:pPr>
      <w:r>
        <w:rPr>
          <w:rFonts w:ascii="Arial" w:hAnsi="Arial" w:cs="Arial"/>
          <w:sz w:val="24"/>
          <w:szCs w:val="24"/>
        </w:rPr>
        <w:t xml:space="preserve">By </w:t>
      </w:r>
      <w:r w:rsidRPr="00FD5110">
        <w:rPr>
          <w:rFonts w:ascii="Arial" w:hAnsi="Arial" w:cs="Arial"/>
          <w:sz w:val="24"/>
          <w:szCs w:val="24"/>
        </w:rPr>
        <w:t xml:space="preserve">the end of the quarter </w:t>
      </w:r>
      <w:r>
        <w:rPr>
          <w:rFonts w:ascii="Arial" w:hAnsi="Arial" w:cs="Arial"/>
          <w:sz w:val="24"/>
          <w:szCs w:val="24"/>
        </w:rPr>
        <w:t xml:space="preserve">(Dec 16) </w:t>
      </w:r>
      <w:r w:rsidRPr="00FD5110">
        <w:rPr>
          <w:rFonts w:ascii="Arial" w:hAnsi="Arial" w:cs="Arial"/>
          <w:sz w:val="24"/>
          <w:szCs w:val="24"/>
        </w:rPr>
        <w:t xml:space="preserve">we are expecting that </w:t>
      </w:r>
      <w:r>
        <w:rPr>
          <w:rFonts w:ascii="Arial" w:hAnsi="Arial" w:cs="Arial"/>
          <w:sz w:val="24"/>
          <w:szCs w:val="24"/>
        </w:rPr>
        <w:t xml:space="preserve">the </w:t>
      </w:r>
      <w:r w:rsidRPr="00FD5110">
        <w:rPr>
          <w:rFonts w:ascii="Arial" w:hAnsi="Arial" w:cs="Arial"/>
          <w:sz w:val="24"/>
          <w:szCs w:val="24"/>
        </w:rPr>
        <w:t>Preston Sector D employment site will be in contract</w:t>
      </w:r>
      <w:r>
        <w:rPr>
          <w:rFonts w:ascii="Arial" w:hAnsi="Arial" w:cs="Arial"/>
          <w:sz w:val="24"/>
          <w:szCs w:val="24"/>
        </w:rPr>
        <w:t>. This</w:t>
      </w:r>
      <w:r w:rsidRPr="00FD5110">
        <w:rPr>
          <w:rFonts w:ascii="Arial" w:hAnsi="Arial" w:cs="Arial"/>
          <w:sz w:val="24"/>
          <w:szCs w:val="24"/>
        </w:rPr>
        <w:t xml:space="preserve"> will </w:t>
      </w:r>
      <w:r>
        <w:rPr>
          <w:rFonts w:ascii="Arial" w:hAnsi="Arial" w:cs="Arial"/>
          <w:sz w:val="24"/>
          <w:szCs w:val="24"/>
        </w:rPr>
        <w:t>result in two</w:t>
      </w:r>
      <w:r w:rsidRPr="00FD5110">
        <w:rPr>
          <w:rFonts w:ascii="Arial" w:hAnsi="Arial" w:cs="Arial"/>
          <w:sz w:val="24"/>
          <w:szCs w:val="24"/>
        </w:rPr>
        <w:t xml:space="preserve"> payment</w:t>
      </w:r>
      <w:r>
        <w:rPr>
          <w:rFonts w:ascii="Arial" w:hAnsi="Arial" w:cs="Arial"/>
          <w:sz w:val="24"/>
          <w:szCs w:val="24"/>
        </w:rPr>
        <w:t>s</w:t>
      </w:r>
      <w:r w:rsidRPr="00FD5110">
        <w:rPr>
          <w:rFonts w:ascii="Arial" w:hAnsi="Arial" w:cs="Arial"/>
          <w:sz w:val="24"/>
          <w:szCs w:val="24"/>
        </w:rPr>
        <w:t xml:space="preserve"> </w:t>
      </w:r>
      <w:r>
        <w:rPr>
          <w:rFonts w:ascii="Arial" w:hAnsi="Arial" w:cs="Arial"/>
          <w:sz w:val="24"/>
          <w:szCs w:val="24"/>
        </w:rPr>
        <w:t xml:space="preserve">to LCC (subject to DCLG approving the rectifications of the Funding Agreement) of </w:t>
      </w:r>
      <w:r w:rsidRPr="00FD5110">
        <w:rPr>
          <w:rFonts w:ascii="Arial" w:hAnsi="Arial" w:cs="Arial"/>
          <w:sz w:val="24"/>
          <w:szCs w:val="24"/>
        </w:rPr>
        <w:t>£</w:t>
      </w:r>
      <w:r>
        <w:rPr>
          <w:rFonts w:ascii="Arial" w:hAnsi="Arial" w:cs="Arial"/>
          <w:sz w:val="24"/>
          <w:szCs w:val="24"/>
        </w:rPr>
        <w:t xml:space="preserve">193,095 in loan and </w:t>
      </w:r>
      <w:r w:rsidRPr="00FD5110">
        <w:rPr>
          <w:rFonts w:ascii="Arial" w:hAnsi="Arial" w:cs="Arial"/>
          <w:sz w:val="24"/>
          <w:szCs w:val="24"/>
        </w:rPr>
        <w:t xml:space="preserve">£2,571,905 </w:t>
      </w:r>
      <w:r>
        <w:rPr>
          <w:rFonts w:ascii="Arial" w:hAnsi="Arial" w:cs="Arial"/>
          <w:sz w:val="24"/>
          <w:szCs w:val="24"/>
        </w:rPr>
        <w:t>in grant.</w:t>
      </w:r>
    </w:p>
    <w:p w:rsidR="00205FAB" w:rsidRDefault="00205FAB" w:rsidP="00205FAB">
      <w:pPr>
        <w:spacing w:after="0" w:line="240" w:lineRule="auto"/>
        <w:ind w:left="709"/>
        <w:rPr>
          <w:rFonts w:ascii="Arial" w:hAnsi="Arial" w:cs="Arial"/>
          <w:sz w:val="24"/>
          <w:szCs w:val="24"/>
        </w:rPr>
      </w:pPr>
    </w:p>
    <w:p w:rsidR="00205FAB" w:rsidRDefault="00205FAB" w:rsidP="00205FAB">
      <w:pPr>
        <w:spacing w:after="0" w:line="240" w:lineRule="auto"/>
        <w:ind w:left="709"/>
        <w:rPr>
          <w:rFonts w:ascii="Arial" w:hAnsi="Arial" w:cs="Arial"/>
          <w:sz w:val="24"/>
          <w:szCs w:val="24"/>
        </w:rPr>
      </w:pPr>
    </w:p>
    <w:p w:rsidR="00205FAB" w:rsidRDefault="00205FAB" w:rsidP="00205FAB">
      <w:pPr>
        <w:spacing w:after="0" w:line="240" w:lineRule="auto"/>
        <w:ind w:left="709"/>
        <w:rPr>
          <w:rFonts w:ascii="Arial" w:hAnsi="Arial" w:cs="Arial"/>
          <w:sz w:val="24"/>
          <w:szCs w:val="24"/>
        </w:rPr>
      </w:pPr>
    </w:p>
    <w:p w:rsidR="00205FAB" w:rsidRDefault="00205FAB" w:rsidP="00205FAB">
      <w:pPr>
        <w:spacing w:after="0" w:line="240" w:lineRule="auto"/>
        <w:ind w:left="709"/>
        <w:rPr>
          <w:rFonts w:ascii="Arial" w:hAnsi="Arial" w:cs="Arial"/>
          <w:sz w:val="24"/>
          <w:szCs w:val="24"/>
        </w:rPr>
      </w:pPr>
    </w:p>
    <w:p w:rsidR="00205FAB" w:rsidRDefault="00205FAB" w:rsidP="00205FAB">
      <w:pPr>
        <w:spacing w:after="0" w:line="240" w:lineRule="auto"/>
        <w:ind w:left="709"/>
        <w:rPr>
          <w:rFonts w:ascii="Arial" w:hAnsi="Arial" w:cs="Arial"/>
          <w:sz w:val="24"/>
          <w:szCs w:val="24"/>
        </w:rPr>
      </w:pPr>
    </w:p>
    <w:p w:rsidR="00205FAB" w:rsidRPr="00731E1F" w:rsidRDefault="00205FAB" w:rsidP="00205FAB">
      <w:pPr>
        <w:numPr>
          <w:ilvl w:val="1"/>
          <w:numId w:val="7"/>
        </w:numPr>
        <w:spacing w:after="0" w:line="240" w:lineRule="auto"/>
        <w:ind w:left="709" w:hanging="709"/>
        <w:rPr>
          <w:rFonts w:ascii="Arial" w:hAnsi="Arial" w:cs="Arial"/>
          <w:sz w:val="24"/>
          <w:szCs w:val="24"/>
        </w:rPr>
      </w:pPr>
      <w:r>
        <w:rPr>
          <w:rFonts w:ascii="Arial" w:hAnsi="Arial" w:cs="Arial"/>
          <w:sz w:val="24"/>
          <w:szCs w:val="24"/>
        </w:rPr>
        <w:t>S</w:t>
      </w:r>
      <w:r w:rsidRPr="00731E1F">
        <w:rPr>
          <w:rFonts w:ascii="Arial" w:hAnsi="Arial" w:cs="Arial"/>
          <w:sz w:val="24"/>
          <w:szCs w:val="24"/>
        </w:rPr>
        <w:t>trong market activity</w:t>
      </w:r>
      <w:r>
        <w:rPr>
          <w:rFonts w:ascii="Arial" w:hAnsi="Arial" w:cs="Arial"/>
          <w:sz w:val="24"/>
          <w:szCs w:val="24"/>
        </w:rPr>
        <w:t xml:space="preserve"> for commercial sites</w:t>
      </w:r>
      <w:r w:rsidRPr="00731E1F">
        <w:rPr>
          <w:rFonts w:ascii="Arial" w:hAnsi="Arial" w:cs="Arial"/>
          <w:sz w:val="24"/>
          <w:szCs w:val="24"/>
        </w:rPr>
        <w:t>, particularly in Preston East, has led to an increase in the forecast receipt</w:t>
      </w:r>
      <w:r>
        <w:rPr>
          <w:rFonts w:ascii="Arial" w:hAnsi="Arial" w:cs="Arial"/>
          <w:sz w:val="24"/>
          <w:szCs w:val="24"/>
        </w:rPr>
        <w:t>s</w:t>
      </w:r>
      <w:r w:rsidRPr="00731E1F">
        <w:rPr>
          <w:rFonts w:ascii="Arial" w:hAnsi="Arial" w:cs="Arial"/>
          <w:sz w:val="24"/>
          <w:szCs w:val="24"/>
        </w:rPr>
        <w:t xml:space="preserve"> </w:t>
      </w:r>
      <w:r w:rsidRPr="005F647D">
        <w:rPr>
          <w:rFonts w:ascii="Arial" w:hAnsi="Arial" w:cs="Arial"/>
          <w:sz w:val="24"/>
          <w:szCs w:val="24"/>
        </w:rPr>
        <w:t xml:space="preserve">on two sites. As </w:t>
      </w:r>
      <w:r w:rsidRPr="00731E1F">
        <w:rPr>
          <w:rFonts w:ascii="Arial" w:hAnsi="Arial" w:cs="Arial"/>
          <w:sz w:val="24"/>
          <w:szCs w:val="24"/>
        </w:rPr>
        <w:t>a result of this, it is expected that there will be a significant grant payment which should see the £37.5m ‘grant cap’ being achieved in 2020/ 21, more than a year earlier than originally forecast.</w:t>
      </w:r>
    </w:p>
    <w:p w:rsidR="00205FAB" w:rsidRPr="00D215F8" w:rsidRDefault="00205FAB" w:rsidP="00205FAB">
      <w:pPr>
        <w:spacing w:after="0" w:line="240" w:lineRule="auto"/>
        <w:ind w:left="709"/>
        <w:rPr>
          <w:rFonts w:ascii="Arial" w:hAnsi="Arial" w:cs="Arial"/>
          <w:sz w:val="24"/>
          <w:szCs w:val="24"/>
        </w:rPr>
      </w:pPr>
    </w:p>
    <w:p w:rsidR="00205FAB" w:rsidRDefault="00205FAB" w:rsidP="00205FAB">
      <w:pPr>
        <w:pStyle w:val="ListParagraph"/>
        <w:numPr>
          <w:ilvl w:val="0"/>
          <w:numId w:val="7"/>
        </w:numPr>
        <w:autoSpaceDE w:val="0"/>
        <w:autoSpaceDN w:val="0"/>
        <w:adjustRightInd w:val="0"/>
        <w:spacing w:after="0" w:line="240" w:lineRule="auto"/>
        <w:ind w:left="709" w:hanging="720"/>
        <w:rPr>
          <w:rFonts w:ascii="Arial" w:hAnsi="Arial" w:cs="Arial"/>
          <w:b/>
          <w:sz w:val="24"/>
          <w:szCs w:val="24"/>
        </w:rPr>
      </w:pPr>
      <w:r>
        <w:rPr>
          <w:rFonts w:ascii="Arial" w:hAnsi="Arial" w:cs="Arial"/>
          <w:b/>
          <w:sz w:val="24"/>
          <w:szCs w:val="24"/>
        </w:rPr>
        <w:t xml:space="preserve">Outputs </w:t>
      </w:r>
    </w:p>
    <w:p w:rsidR="00205FAB" w:rsidRDefault="00205FAB" w:rsidP="00205FAB">
      <w:pPr>
        <w:pStyle w:val="ListParagraph"/>
        <w:autoSpaceDE w:val="0"/>
        <w:autoSpaceDN w:val="0"/>
        <w:adjustRightInd w:val="0"/>
        <w:spacing w:after="0" w:line="240" w:lineRule="auto"/>
        <w:ind w:left="709"/>
        <w:rPr>
          <w:rFonts w:ascii="Arial" w:hAnsi="Arial" w:cs="Arial"/>
          <w:b/>
          <w:sz w:val="24"/>
          <w:szCs w:val="24"/>
        </w:rPr>
      </w:pPr>
    </w:p>
    <w:p w:rsidR="00205FAB"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Under the City Deal, </w:t>
      </w:r>
      <w:r w:rsidRPr="001E0AEA">
        <w:rPr>
          <w:rFonts w:ascii="Arial" w:hAnsi="Arial" w:cs="Arial"/>
          <w:sz w:val="24"/>
          <w:szCs w:val="24"/>
        </w:rPr>
        <w:t xml:space="preserve">HCA has committed to delivering </w:t>
      </w:r>
      <w:r>
        <w:rPr>
          <w:rFonts w:ascii="Arial" w:hAnsi="Arial" w:cs="Arial"/>
          <w:sz w:val="24"/>
          <w:szCs w:val="24"/>
        </w:rPr>
        <w:t xml:space="preserve">new </w:t>
      </w:r>
      <w:r w:rsidRPr="001E0AEA">
        <w:rPr>
          <w:rFonts w:ascii="Arial" w:hAnsi="Arial" w:cs="Arial"/>
          <w:sz w:val="24"/>
          <w:szCs w:val="24"/>
        </w:rPr>
        <w:t>housing on</w:t>
      </w:r>
      <w:r>
        <w:rPr>
          <w:rFonts w:ascii="Arial" w:hAnsi="Arial" w:cs="Arial"/>
          <w:sz w:val="24"/>
          <w:szCs w:val="24"/>
        </w:rPr>
        <w:t xml:space="preserve"> our sites and is working closely with developer partners to achieve this. The HCA Business and Disposal Plan (BDP) contains output forecasts around planning permissions and housing completions. Progress towards these targets is shown in paragraphs 5.2/3 below. </w:t>
      </w:r>
    </w:p>
    <w:p w:rsidR="00205FAB" w:rsidRPr="001E0AEA" w:rsidRDefault="00205FAB" w:rsidP="00205FAB">
      <w:pPr>
        <w:pStyle w:val="ListParagraph"/>
        <w:autoSpaceDE w:val="0"/>
        <w:autoSpaceDN w:val="0"/>
        <w:adjustRightInd w:val="0"/>
        <w:spacing w:after="0" w:line="240" w:lineRule="auto"/>
        <w:ind w:left="709"/>
        <w:rPr>
          <w:rFonts w:ascii="Arial" w:hAnsi="Arial" w:cs="Arial"/>
          <w:sz w:val="24"/>
          <w:szCs w:val="24"/>
        </w:rPr>
      </w:pPr>
    </w:p>
    <w:p w:rsidR="00205FAB"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New homes consented for planning (As forecast in 2015-2018 BDP)</w:t>
      </w:r>
    </w:p>
    <w:p w:rsidR="00205FAB" w:rsidRDefault="00205FAB" w:rsidP="00205FAB">
      <w:pPr>
        <w:pStyle w:val="ListParagraph"/>
        <w:autoSpaceDE w:val="0"/>
        <w:autoSpaceDN w:val="0"/>
        <w:adjustRightInd w:val="0"/>
        <w:spacing w:after="0" w:line="240" w:lineRule="auto"/>
        <w:ind w:left="709" w:firstLine="720"/>
        <w:rPr>
          <w:rFonts w:ascii="Arial" w:hAnsi="Arial" w:cs="Arial"/>
          <w:sz w:val="24"/>
          <w:szCs w:val="24"/>
        </w:rPr>
      </w:pPr>
      <w:bookmarkStart w:id="0" w:name="_GoBack"/>
      <w:bookmarkEnd w:id="0"/>
    </w:p>
    <w:p w:rsidR="00205FAB" w:rsidRDefault="00205FAB" w:rsidP="00205FAB">
      <w:pPr>
        <w:pStyle w:val="ListParagraph"/>
        <w:autoSpaceDE w:val="0"/>
        <w:autoSpaceDN w:val="0"/>
        <w:adjustRightInd w:val="0"/>
        <w:spacing w:after="0" w:line="240" w:lineRule="auto"/>
        <w:ind w:left="709"/>
        <w:rPr>
          <w:rFonts w:ascii="Arial" w:hAnsi="Arial" w:cs="Arial"/>
          <w:sz w:val="24"/>
          <w:szCs w:val="24"/>
        </w:rPr>
      </w:pPr>
      <w:r>
        <w:rPr>
          <w:noProof/>
          <w:lang w:eastAsia="en-GB"/>
        </w:rPr>
        <w:drawing>
          <wp:inline distT="0" distB="0" distL="0" distR="0" wp14:anchorId="5E5C5941" wp14:editId="17D8ED34">
            <wp:extent cx="5467350" cy="31813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5FAB" w:rsidRPr="001B0767" w:rsidRDefault="00205FAB" w:rsidP="00205FAB">
      <w:pPr>
        <w:pStyle w:val="ListParagraph"/>
        <w:autoSpaceDE w:val="0"/>
        <w:autoSpaceDN w:val="0"/>
        <w:adjustRightInd w:val="0"/>
        <w:spacing w:after="0" w:line="240" w:lineRule="auto"/>
        <w:ind w:left="709"/>
        <w:rPr>
          <w:rFonts w:ascii="Arial" w:hAnsi="Arial" w:cs="Arial"/>
          <w:sz w:val="20"/>
          <w:szCs w:val="20"/>
        </w:rPr>
      </w:pPr>
      <w:r w:rsidRPr="001B0767">
        <w:rPr>
          <w:rFonts w:ascii="Arial" w:hAnsi="Arial" w:cs="Arial"/>
          <w:sz w:val="20"/>
          <w:szCs w:val="20"/>
        </w:rPr>
        <w:t>Graph 1</w:t>
      </w:r>
      <w:r>
        <w:rPr>
          <w:rFonts w:ascii="Arial" w:hAnsi="Arial" w:cs="Arial"/>
          <w:sz w:val="20"/>
          <w:szCs w:val="20"/>
        </w:rPr>
        <w:t>: Outline and Reserved Matters p</w:t>
      </w:r>
      <w:r w:rsidRPr="001B0767">
        <w:rPr>
          <w:rFonts w:ascii="Arial" w:hAnsi="Arial" w:cs="Arial"/>
          <w:sz w:val="20"/>
          <w:szCs w:val="20"/>
        </w:rPr>
        <w:t>lanning permissions on HCA sites</w:t>
      </w:r>
    </w:p>
    <w:p w:rsidR="00205FAB" w:rsidRDefault="00205FAB" w:rsidP="00205FAB">
      <w:pPr>
        <w:pStyle w:val="ListParagraph"/>
        <w:autoSpaceDE w:val="0"/>
        <w:autoSpaceDN w:val="0"/>
        <w:adjustRightInd w:val="0"/>
        <w:spacing w:after="0" w:line="240" w:lineRule="auto"/>
        <w:ind w:left="709"/>
        <w:rPr>
          <w:rFonts w:ascii="Arial" w:hAnsi="Arial" w:cs="Arial"/>
          <w:sz w:val="24"/>
          <w:szCs w:val="24"/>
        </w:rPr>
      </w:pPr>
    </w:p>
    <w:p w:rsidR="00205FAB" w:rsidRDefault="00205FAB" w:rsidP="00205FAB">
      <w:pPr>
        <w:pStyle w:val="ListParagraph"/>
        <w:numPr>
          <w:ilvl w:val="0"/>
          <w:numId w:val="8"/>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The HCA has already secured 2,871 Outline Planning permissions on our land and 1,177 Reserved Matters permissions have been secured by developer partners</w:t>
      </w:r>
    </w:p>
    <w:p w:rsidR="00205FAB" w:rsidRDefault="00205FAB" w:rsidP="00205FAB">
      <w:pPr>
        <w:pStyle w:val="ListParagraph"/>
        <w:autoSpaceDE w:val="0"/>
        <w:autoSpaceDN w:val="0"/>
        <w:adjustRightInd w:val="0"/>
        <w:spacing w:after="0" w:line="240" w:lineRule="auto"/>
        <w:ind w:left="1134"/>
        <w:rPr>
          <w:rFonts w:ascii="Arial" w:hAnsi="Arial" w:cs="Arial"/>
          <w:sz w:val="24"/>
          <w:szCs w:val="24"/>
        </w:rPr>
      </w:pPr>
    </w:p>
    <w:p w:rsidR="00205FAB" w:rsidRDefault="00205FAB" w:rsidP="00205FAB">
      <w:pPr>
        <w:pStyle w:val="ListParagraph"/>
        <w:numPr>
          <w:ilvl w:val="0"/>
          <w:numId w:val="8"/>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 xml:space="preserve">It is forecast that the HCA will secure the forecast 3,168 outline permissions by March 2018 </w:t>
      </w:r>
    </w:p>
    <w:p w:rsidR="00205FAB" w:rsidRDefault="00205FAB" w:rsidP="00205FAB">
      <w:pPr>
        <w:pStyle w:val="ListParagraph"/>
        <w:autoSpaceDE w:val="0"/>
        <w:autoSpaceDN w:val="0"/>
        <w:adjustRightInd w:val="0"/>
        <w:spacing w:after="0" w:line="240" w:lineRule="auto"/>
        <w:ind w:left="1134"/>
        <w:rPr>
          <w:rFonts w:ascii="Arial" w:hAnsi="Arial" w:cs="Arial"/>
          <w:sz w:val="24"/>
          <w:szCs w:val="24"/>
        </w:rPr>
      </w:pPr>
    </w:p>
    <w:p w:rsidR="00205FAB" w:rsidRPr="001E0AEA"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In terms of new homes:  </w:t>
      </w:r>
    </w:p>
    <w:p w:rsidR="00205FAB" w:rsidRDefault="00205FAB" w:rsidP="00205FAB">
      <w:pPr>
        <w:pStyle w:val="ListParagraph"/>
        <w:autoSpaceDE w:val="0"/>
        <w:autoSpaceDN w:val="0"/>
        <w:adjustRightInd w:val="0"/>
        <w:spacing w:after="0" w:line="240" w:lineRule="auto"/>
        <w:ind w:left="709" w:firstLine="720"/>
        <w:rPr>
          <w:rFonts w:ascii="Arial" w:hAnsi="Arial" w:cs="Arial"/>
          <w:sz w:val="24"/>
          <w:szCs w:val="24"/>
        </w:rPr>
      </w:pPr>
    </w:p>
    <w:p w:rsidR="00205FAB" w:rsidRDefault="00205FAB" w:rsidP="00205FAB">
      <w:pPr>
        <w:pStyle w:val="ListParagraph"/>
        <w:numPr>
          <w:ilvl w:val="0"/>
          <w:numId w:val="9"/>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122 new homes have been completed on HCA sites to 3 November 2016</w:t>
      </w:r>
    </w:p>
    <w:p w:rsidR="00205FAB" w:rsidRDefault="00205FAB" w:rsidP="00205FAB">
      <w:pPr>
        <w:pStyle w:val="ListParagraph"/>
        <w:autoSpaceDE w:val="0"/>
        <w:autoSpaceDN w:val="0"/>
        <w:adjustRightInd w:val="0"/>
        <w:spacing w:after="0" w:line="240" w:lineRule="auto"/>
        <w:ind w:left="709" w:firstLine="720"/>
        <w:rPr>
          <w:rFonts w:ascii="Arial" w:hAnsi="Arial" w:cs="Arial"/>
          <w:sz w:val="24"/>
          <w:szCs w:val="24"/>
        </w:rPr>
      </w:pPr>
    </w:p>
    <w:p w:rsidR="00205FAB" w:rsidRPr="00B846E3" w:rsidRDefault="00205FAB" w:rsidP="00205FAB">
      <w:pPr>
        <w:pStyle w:val="ListParagraph"/>
        <w:numPr>
          <w:ilvl w:val="0"/>
          <w:numId w:val="7"/>
        </w:numPr>
        <w:autoSpaceDE w:val="0"/>
        <w:autoSpaceDN w:val="0"/>
        <w:adjustRightInd w:val="0"/>
        <w:spacing w:after="0" w:line="240" w:lineRule="auto"/>
        <w:ind w:left="709" w:hanging="720"/>
        <w:rPr>
          <w:rFonts w:ascii="Arial" w:hAnsi="Arial" w:cs="Arial"/>
          <w:b/>
          <w:sz w:val="24"/>
          <w:szCs w:val="24"/>
        </w:rPr>
      </w:pPr>
      <w:r>
        <w:rPr>
          <w:rFonts w:ascii="Arial" w:hAnsi="Arial" w:cs="Arial"/>
          <w:b/>
          <w:sz w:val="24"/>
          <w:szCs w:val="24"/>
        </w:rPr>
        <w:t xml:space="preserve">Risks, </w:t>
      </w:r>
      <w:r w:rsidRPr="00B846E3">
        <w:rPr>
          <w:rFonts w:ascii="Arial" w:hAnsi="Arial" w:cs="Arial"/>
          <w:b/>
          <w:sz w:val="24"/>
          <w:szCs w:val="24"/>
        </w:rPr>
        <w:t xml:space="preserve">Emerging Issues </w:t>
      </w:r>
      <w:r>
        <w:rPr>
          <w:rFonts w:ascii="Arial" w:hAnsi="Arial" w:cs="Arial"/>
          <w:b/>
          <w:sz w:val="24"/>
          <w:szCs w:val="24"/>
        </w:rPr>
        <w:t>and Milestones</w:t>
      </w:r>
    </w:p>
    <w:p w:rsidR="00205FAB" w:rsidRPr="00893A8F" w:rsidRDefault="00205FAB" w:rsidP="00205FAB">
      <w:pPr>
        <w:pStyle w:val="ListParagraph"/>
        <w:autoSpaceDE w:val="0"/>
        <w:autoSpaceDN w:val="0"/>
        <w:adjustRightInd w:val="0"/>
        <w:spacing w:after="0" w:line="240" w:lineRule="auto"/>
        <w:ind w:left="1418" w:hanging="709"/>
        <w:rPr>
          <w:rFonts w:ascii="Arial" w:hAnsi="Arial" w:cs="Arial"/>
          <w:b/>
          <w:sz w:val="24"/>
          <w:szCs w:val="24"/>
        </w:rPr>
      </w:pPr>
    </w:p>
    <w:p w:rsidR="00205FAB" w:rsidRPr="00893A8F"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b/>
          <w:sz w:val="24"/>
          <w:szCs w:val="24"/>
        </w:rPr>
      </w:pPr>
      <w:r w:rsidRPr="00893A8F">
        <w:rPr>
          <w:rFonts w:ascii="Arial" w:hAnsi="Arial" w:cs="Arial"/>
          <w:sz w:val="24"/>
          <w:szCs w:val="24"/>
        </w:rPr>
        <w:t xml:space="preserve">The key milestones to be met by the end of this quarter relate to the: </w:t>
      </w:r>
    </w:p>
    <w:p w:rsidR="00205FAB" w:rsidRPr="00893A8F" w:rsidRDefault="00205FAB" w:rsidP="00205FAB">
      <w:pPr>
        <w:pStyle w:val="ListParagraph"/>
        <w:autoSpaceDE w:val="0"/>
        <w:autoSpaceDN w:val="0"/>
        <w:adjustRightInd w:val="0"/>
        <w:spacing w:after="0" w:line="240" w:lineRule="auto"/>
        <w:ind w:left="709"/>
        <w:rPr>
          <w:rFonts w:ascii="Arial" w:hAnsi="Arial" w:cs="Arial"/>
          <w:b/>
          <w:sz w:val="24"/>
          <w:szCs w:val="24"/>
        </w:rPr>
      </w:pPr>
    </w:p>
    <w:p w:rsidR="00205FAB" w:rsidRPr="00893A8F" w:rsidRDefault="00205FAB" w:rsidP="00205FAB">
      <w:pPr>
        <w:pStyle w:val="ListParagraph"/>
        <w:numPr>
          <w:ilvl w:val="2"/>
          <w:numId w:val="7"/>
        </w:numPr>
        <w:autoSpaceDE w:val="0"/>
        <w:autoSpaceDN w:val="0"/>
        <w:adjustRightInd w:val="0"/>
        <w:spacing w:after="0" w:line="240" w:lineRule="auto"/>
        <w:ind w:left="1134" w:hanging="425"/>
        <w:rPr>
          <w:rFonts w:ascii="Arial" w:hAnsi="Arial" w:cs="Arial"/>
          <w:b/>
          <w:sz w:val="24"/>
          <w:szCs w:val="24"/>
        </w:rPr>
      </w:pPr>
      <w:r w:rsidRPr="00893A8F">
        <w:rPr>
          <w:rFonts w:ascii="Arial" w:hAnsi="Arial" w:cs="Arial"/>
          <w:sz w:val="24"/>
          <w:szCs w:val="24"/>
        </w:rPr>
        <w:t>Submission of the Reserved Matters application for Cottam Hall Phase 3</w:t>
      </w:r>
    </w:p>
    <w:p w:rsidR="00205FAB" w:rsidRPr="00893A8F" w:rsidRDefault="00205FAB" w:rsidP="00205FAB">
      <w:pPr>
        <w:pStyle w:val="ListParagraph"/>
        <w:numPr>
          <w:ilvl w:val="2"/>
          <w:numId w:val="7"/>
        </w:numPr>
        <w:autoSpaceDE w:val="0"/>
        <w:autoSpaceDN w:val="0"/>
        <w:adjustRightInd w:val="0"/>
        <w:spacing w:after="0" w:line="240" w:lineRule="auto"/>
        <w:ind w:left="1134" w:hanging="425"/>
        <w:rPr>
          <w:rFonts w:ascii="Arial" w:hAnsi="Arial" w:cs="Arial"/>
          <w:b/>
          <w:sz w:val="24"/>
          <w:szCs w:val="24"/>
        </w:rPr>
      </w:pPr>
      <w:r w:rsidRPr="00893A8F">
        <w:rPr>
          <w:rFonts w:ascii="Arial" w:hAnsi="Arial" w:cs="Arial"/>
          <w:sz w:val="24"/>
          <w:szCs w:val="24"/>
        </w:rPr>
        <w:t xml:space="preserve">The signing of the s106 for </w:t>
      </w:r>
      <w:proofErr w:type="spellStart"/>
      <w:r w:rsidRPr="00893A8F">
        <w:rPr>
          <w:rFonts w:ascii="Arial" w:hAnsi="Arial" w:cs="Arial"/>
          <w:sz w:val="24"/>
          <w:szCs w:val="24"/>
        </w:rPr>
        <w:t>Altcar</w:t>
      </w:r>
      <w:proofErr w:type="spellEnd"/>
      <w:r w:rsidRPr="00893A8F">
        <w:rPr>
          <w:rFonts w:ascii="Arial" w:hAnsi="Arial" w:cs="Arial"/>
          <w:sz w:val="24"/>
          <w:szCs w:val="24"/>
        </w:rPr>
        <w:t xml:space="preserve"> Lane</w:t>
      </w:r>
    </w:p>
    <w:p w:rsidR="00205FAB" w:rsidRPr="00893A8F" w:rsidRDefault="00205FAB" w:rsidP="00205FAB">
      <w:pPr>
        <w:pStyle w:val="ListParagraph"/>
        <w:numPr>
          <w:ilvl w:val="2"/>
          <w:numId w:val="7"/>
        </w:numPr>
        <w:autoSpaceDE w:val="0"/>
        <w:autoSpaceDN w:val="0"/>
        <w:adjustRightInd w:val="0"/>
        <w:spacing w:after="0" w:line="240" w:lineRule="auto"/>
        <w:ind w:left="1134" w:hanging="425"/>
        <w:rPr>
          <w:rFonts w:ascii="Arial" w:hAnsi="Arial" w:cs="Arial"/>
          <w:b/>
          <w:sz w:val="24"/>
          <w:szCs w:val="24"/>
        </w:rPr>
      </w:pPr>
      <w:r w:rsidRPr="00893A8F">
        <w:rPr>
          <w:rFonts w:ascii="Arial" w:hAnsi="Arial" w:cs="Arial"/>
          <w:sz w:val="24"/>
          <w:szCs w:val="24"/>
        </w:rPr>
        <w:t>First completions on Croston Road South, and</w:t>
      </w:r>
    </w:p>
    <w:p w:rsidR="00205FAB" w:rsidRPr="00893A8F" w:rsidRDefault="00205FAB" w:rsidP="00205FAB">
      <w:pPr>
        <w:pStyle w:val="ListParagraph"/>
        <w:numPr>
          <w:ilvl w:val="2"/>
          <w:numId w:val="7"/>
        </w:numPr>
        <w:autoSpaceDE w:val="0"/>
        <w:autoSpaceDN w:val="0"/>
        <w:adjustRightInd w:val="0"/>
        <w:spacing w:after="0" w:line="240" w:lineRule="auto"/>
        <w:ind w:left="1134" w:hanging="425"/>
        <w:rPr>
          <w:rFonts w:ascii="Arial" w:hAnsi="Arial" w:cs="Arial"/>
          <w:b/>
          <w:sz w:val="24"/>
          <w:szCs w:val="24"/>
        </w:rPr>
      </w:pPr>
      <w:r w:rsidRPr="00893A8F">
        <w:rPr>
          <w:rFonts w:ascii="Arial" w:hAnsi="Arial" w:cs="Arial"/>
          <w:sz w:val="24"/>
          <w:szCs w:val="24"/>
        </w:rPr>
        <w:t xml:space="preserve">The completion of the deal at Preston Sector D </w:t>
      </w:r>
    </w:p>
    <w:p w:rsidR="00205FAB" w:rsidRPr="00893A8F" w:rsidRDefault="00205FAB" w:rsidP="00205FAB">
      <w:pPr>
        <w:pStyle w:val="ListParagraph"/>
        <w:autoSpaceDE w:val="0"/>
        <w:autoSpaceDN w:val="0"/>
        <w:adjustRightInd w:val="0"/>
        <w:spacing w:after="0" w:line="240" w:lineRule="auto"/>
        <w:ind w:left="709"/>
        <w:rPr>
          <w:rFonts w:ascii="Arial" w:hAnsi="Arial" w:cs="Arial"/>
          <w:b/>
          <w:color w:val="FF0000"/>
          <w:sz w:val="24"/>
          <w:szCs w:val="24"/>
        </w:rPr>
      </w:pPr>
    </w:p>
    <w:p w:rsidR="00205FAB" w:rsidRPr="00893A8F"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b/>
          <w:sz w:val="24"/>
          <w:szCs w:val="24"/>
        </w:rPr>
      </w:pPr>
      <w:r w:rsidRPr="00893A8F">
        <w:rPr>
          <w:rFonts w:ascii="Arial" w:hAnsi="Arial" w:cs="Arial"/>
          <w:sz w:val="24"/>
          <w:szCs w:val="24"/>
        </w:rPr>
        <w:t xml:space="preserve">It is currently forecast that the HCA will achieve all of the milestones outlined above, and the HCA plan to market the Croston Road North and </w:t>
      </w:r>
      <w:proofErr w:type="spellStart"/>
      <w:r w:rsidRPr="00893A8F">
        <w:rPr>
          <w:rFonts w:ascii="Arial" w:hAnsi="Arial" w:cs="Arial"/>
          <w:sz w:val="24"/>
          <w:szCs w:val="24"/>
        </w:rPr>
        <w:t>Altcar</w:t>
      </w:r>
      <w:proofErr w:type="spellEnd"/>
      <w:r w:rsidRPr="00893A8F">
        <w:rPr>
          <w:rFonts w:ascii="Arial" w:hAnsi="Arial" w:cs="Arial"/>
          <w:sz w:val="24"/>
          <w:szCs w:val="24"/>
        </w:rPr>
        <w:t xml:space="preserve"> Lane sites early 2017.</w:t>
      </w:r>
    </w:p>
    <w:p w:rsidR="00205FAB" w:rsidRPr="00893A8F" w:rsidRDefault="00205FAB" w:rsidP="00205FAB">
      <w:pPr>
        <w:pStyle w:val="ListParagraph"/>
        <w:autoSpaceDE w:val="0"/>
        <w:autoSpaceDN w:val="0"/>
        <w:adjustRightInd w:val="0"/>
        <w:spacing w:after="0" w:line="240" w:lineRule="auto"/>
        <w:ind w:left="709"/>
        <w:rPr>
          <w:rFonts w:ascii="Arial" w:hAnsi="Arial" w:cs="Arial"/>
          <w:b/>
          <w:color w:val="FF0000"/>
          <w:sz w:val="24"/>
          <w:szCs w:val="24"/>
        </w:rPr>
      </w:pPr>
    </w:p>
    <w:p w:rsidR="00205FAB" w:rsidRPr="005F647D"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sz w:val="24"/>
          <w:szCs w:val="24"/>
        </w:rPr>
      </w:pPr>
      <w:r w:rsidRPr="005F647D">
        <w:rPr>
          <w:rFonts w:ascii="Arial" w:hAnsi="Arial" w:cs="Arial"/>
          <w:sz w:val="24"/>
          <w:szCs w:val="24"/>
        </w:rPr>
        <w:t xml:space="preserve">As set out in 5.3 there have been </w:t>
      </w:r>
      <w:r>
        <w:rPr>
          <w:rFonts w:ascii="Arial" w:hAnsi="Arial" w:cs="Arial"/>
          <w:sz w:val="24"/>
          <w:szCs w:val="24"/>
        </w:rPr>
        <w:t>122</w:t>
      </w:r>
      <w:r w:rsidRPr="005F647D">
        <w:rPr>
          <w:rFonts w:ascii="Arial" w:hAnsi="Arial" w:cs="Arial"/>
          <w:sz w:val="24"/>
          <w:szCs w:val="24"/>
        </w:rPr>
        <w:t xml:space="preserve"> completions on HCA sites to date against a target of </w:t>
      </w:r>
      <w:r>
        <w:rPr>
          <w:rFonts w:ascii="Arial" w:hAnsi="Arial" w:cs="Arial"/>
          <w:sz w:val="24"/>
          <w:szCs w:val="24"/>
        </w:rPr>
        <w:t>192</w:t>
      </w:r>
      <w:r w:rsidRPr="005F647D">
        <w:rPr>
          <w:rFonts w:ascii="Arial" w:hAnsi="Arial" w:cs="Arial"/>
          <w:sz w:val="24"/>
          <w:szCs w:val="24"/>
        </w:rPr>
        <w:t xml:space="preserve"> completions by the end of March 2017. Therefore, over the next 4 months </w:t>
      </w:r>
      <w:r>
        <w:rPr>
          <w:rFonts w:ascii="Arial" w:hAnsi="Arial" w:cs="Arial"/>
          <w:sz w:val="24"/>
          <w:szCs w:val="24"/>
        </w:rPr>
        <w:t>70</w:t>
      </w:r>
      <w:r w:rsidRPr="005F647D">
        <w:rPr>
          <w:rFonts w:ascii="Arial" w:hAnsi="Arial" w:cs="Arial"/>
          <w:sz w:val="24"/>
          <w:szCs w:val="24"/>
        </w:rPr>
        <w:t xml:space="preserve"> new homes need to be completed for this to be achieved. We are monitoring the information from developers constantly and will report on the most update position at next Stewardship Board meeting. There have been some delays in commencement of developments due to planning, legal and technical matters.</w:t>
      </w:r>
    </w:p>
    <w:p w:rsidR="00205FAB" w:rsidRPr="00EE05A6" w:rsidRDefault="00205FAB" w:rsidP="00205FAB">
      <w:pPr>
        <w:pStyle w:val="ListParagraph"/>
        <w:autoSpaceDE w:val="0"/>
        <w:autoSpaceDN w:val="0"/>
        <w:adjustRightInd w:val="0"/>
        <w:spacing w:after="0" w:line="240" w:lineRule="auto"/>
        <w:ind w:left="1134"/>
        <w:rPr>
          <w:rFonts w:ascii="Arial" w:hAnsi="Arial" w:cs="Arial"/>
          <w:color w:val="FF0000"/>
          <w:sz w:val="24"/>
          <w:szCs w:val="24"/>
        </w:rPr>
      </w:pPr>
    </w:p>
    <w:p w:rsidR="00205FAB" w:rsidRPr="00893A8F" w:rsidRDefault="00205FAB" w:rsidP="00205FAB">
      <w:pPr>
        <w:pStyle w:val="ListParagraph"/>
        <w:numPr>
          <w:ilvl w:val="1"/>
          <w:numId w:val="7"/>
        </w:numPr>
        <w:autoSpaceDE w:val="0"/>
        <w:autoSpaceDN w:val="0"/>
        <w:adjustRightInd w:val="0"/>
        <w:spacing w:after="0" w:line="240" w:lineRule="auto"/>
        <w:ind w:left="709" w:hanging="709"/>
        <w:rPr>
          <w:rFonts w:ascii="Arial" w:hAnsi="Arial" w:cs="Arial"/>
          <w:b/>
          <w:sz w:val="24"/>
          <w:szCs w:val="24"/>
        </w:rPr>
      </w:pPr>
      <w:r w:rsidRPr="00893A8F">
        <w:rPr>
          <w:rFonts w:ascii="Arial" w:hAnsi="Arial" w:cs="Arial"/>
          <w:sz w:val="24"/>
          <w:szCs w:val="24"/>
        </w:rPr>
        <w:t xml:space="preserve">The HCA are committed to new delivery approaches to help increase the number of new homes being built. We have identified </w:t>
      </w:r>
      <w:proofErr w:type="spellStart"/>
      <w:r w:rsidRPr="00893A8F">
        <w:rPr>
          <w:rFonts w:ascii="Arial" w:hAnsi="Arial" w:cs="Arial"/>
          <w:sz w:val="24"/>
          <w:szCs w:val="24"/>
        </w:rPr>
        <w:t>Altcar</w:t>
      </w:r>
      <w:proofErr w:type="spellEnd"/>
      <w:r w:rsidRPr="00893A8F">
        <w:rPr>
          <w:rFonts w:ascii="Arial" w:hAnsi="Arial" w:cs="Arial"/>
          <w:sz w:val="24"/>
          <w:szCs w:val="24"/>
        </w:rPr>
        <w:t xml:space="preserve"> Lane for Accelerated Construction, and are currently considering this approach on other City Deal sites. </w:t>
      </w:r>
      <w:proofErr w:type="gramStart"/>
      <w:r w:rsidRPr="00893A8F">
        <w:rPr>
          <w:rFonts w:ascii="Arial" w:hAnsi="Arial" w:cs="Arial"/>
          <w:sz w:val="24"/>
          <w:szCs w:val="24"/>
        </w:rPr>
        <w:t>Starter Homes</w:t>
      </w:r>
      <w:proofErr w:type="gramEnd"/>
      <w:r w:rsidRPr="00893A8F">
        <w:rPr>
          <w:rFonts w:ascii="Arial" w:hAnsi="Arial" w:cs="Arial"/>
          <w:sz w:val="24"/>
          <w:szCs w:val="24"/>
        </w:rPr>
        <w:t xml:space="preserve"> schemes are being worked up with LA partners</w:t>
      </w:r>
      <w:r>
        <w:rPr>
          <w:rFonts w:ascii="Arial" w:hAnsi="Arial" w:cs="Arial"/>
          <w:sz w:val="24"/>
          <w:szCs w:val="24"/>
        </w:rPr>
        <w:t xml:space="preserve"> </w:t>
      </w:r>
      <w:r w:rsidRPr="00893A8F">
        <w:rPr>
          <w:rFonts w:ascii="Arial" w:hAnsi="Arial" w:cs="Arial"/>
          <w:sz w:val="24"/>
          <w:szCs w:val="24"/>
        </w:rPr>
        <w:t xml:space="preserve">which could bring new sites into the Deal and help increase delivery on HCA owned sites. </w:t>
      </w:r>
    </w:p>
    <w:p w:rsidR="00205FAB" w:rsidRPr="00893A8F" w:rsidRDefault="00205FAB" w:rsidP="00205FAB">
      <w:pPr>
        <w:autoSpaceDE w:val="0"/>
        <w:autoSpaceDN w:val="0"/>
        <w:adjustRightInd w:val="0"/>
        <w:spacing w:after="0" w:line="240" w:lineRule="auto"/>
        <w:rPr>
          <w:rFonts w:ascii="Arial" w:hAnsi="Arial" w:cs="Arial"/>
          <w:b/>
          <w:color w:val="FF0000"/>
          <w:sz w:val="24"/>
          <w:szCs w:val="24"/>
        </w:rPr>
      </w:pPr>
    </w:p>
    <w:p w:rsidR="00205FAB" w:rsidRPr="00893A8F" w:rsidRDefault="00205FAB" w:rsidP="00205FAB">
      <w:pPr>
        <w:autoSpaceDE w:val="0"/>
        <w:autoSpaceDN w:val="0"/>
        <w:adjustRightInd w:val="0"/>
        <w:spacing w:after="0" w:line="240" w:lineRule="auto"/>
        <w:rPr>
          <w:rFonts w:ascii="Arial" w:hAnsi="Arial" w:cs="Arial"/>
          <w:b/>
          <w:color w:val="FF0000"/>
          <w:sz w:val="24"/>
          <w:szCs w:val="24"/>
        </w:rPr>
      </w:pPr>
    </w:p>
    <w:p w:rsidR="00205FAB" w:rsidRPr="00893A8F" w:rsidRDefault="00205FAB" w:rsidP="00205FAB">
      <w:pPr>
        <w:autoSpaceDE w:val="0"/>
        <w:autoSpaceDN w:val="0"/>
        <w:adjustRightInd w:val="0"/>
        <w:spacing w:after="0" w:line="240" w:lineRule="auto"/>
        <w:rPr>
          <w:rFonts w:ascii="Arial" w:hAnsi="Arial" w:cs="Arial"/>
          <w:b/>
          <w:color w:val="FF0000"/>
          <w:sz w:val="24"/>
          <w:szCs w:val="24"/>
        </w:rPr>
      </w:pPr>
    </w:p>
    <w:p w:rsidR="00205FAB" w:rsidRDefault="00205FAB" w:rsidP="00205FAB">
      <w:pPr>
        <w:autoSpaceDE w:val="0"/>
        <w:autoSpaceDN w:val="0"/>
        <w:adjustRightInd w:val="0"/>
        <w:spacing w:after="0" w:line="240" w:lineRule="auto"/>
        <w:rPr>
          <w:rFonts w:ascii="Arial" w:hAnsi="Arial" w:cs="Arial"/>
          <w:b/>
          <w:sz w:val="24"/>
          <w:szCs w:val="24"/>
        </w:rPr>
      </w:pPr>
    </w:p>
    <w:p w:rsidR="00205FAB" w:rsidRDefault="00205FAB" w:rsidP="00205FAB">
      <w:pPr>
        <w:autoSpaceDE w:val="0"/>
        <w:autoSpaceDN w:val="0"/>
        <w:adjustRightInd w:val="0"/>
        <w:spacing w:after="0" w:line="240" w:lineRule="auto"/>
        <w:rPr>
          <w:rFonts w:ascii="Arial" w:hAnsi="Arial" w:cs="Arial"/>
          <w:b/>
          <w:sz w:val="24"/>
          <w:szCs w:val="24"/>
        </w:rPr>
      </w:pPr>
    </w:p>
    <w:p w:rsidR="00205FAB" w:rsidRDefault="00205FAB" w:rsidP="00205FAB">
      <w:pPr>
        <w:autoSpaceDE w:val="0"/>
        <w:autoSpaceDN w:val="0"/>
        <w:adjustRightInd w:val="0"/>
        <w:spacing w:after="0" w:line="240" w:lineRule="auto"/>
        <w:rPr>
          <w:rFonts w:ascii="Arial" w:hAnsi="Arial" w:cs="Arial"/>
          <w:b/>
          <w:sz w:val="24"/>
          <w:szCs w:val="24"/>
        </w:rPr>
      </w:pPr>
    </w:p>
    <w:p w:rsidR="00205FAB" w:rsidRPr="00027565" w:rsidRDefault="00205FAB" w:rsidP="00205FAB">
      <w:pPr>
        <w:autoSpaceDE w:val="0"/>
        <w:autoSpaceDN w:val="0"/>
        <w:adjustRightInd w:val="0"/>
        <w:spacing w:after="0" w:line="240" w:lineRule="auto"/>
        <w:rPr>
          <w:rFonts w:ascii="Arial" w:hAnsi="Arial" w:cs="Arial"/>
          <w:b/>
          <w:sz w:val="24"/>
          <w:szCs w:val="24"/>
        </w:rPr>
      </w:pPr>
    </w:p>
    <w:p w:rsidR="00054E0A" w:rsidRPr="009D435E" w:rsidRDefault="00054E0A" w:rsidP="00D3134F">
      <w:pPr>
        <w:pStyle w:val="NoSpacing"/>
        <w:jc w:val="both"/>
        <w:rPr>
          <w:rFonts w:cs="Arial"/>
          <w:szCs w:val="24"/>
        </w:rPr>
      </w:pPr>
    </w:p>
    <w:sectPr w:rsidR="00054E0A"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16BF5"/>
    <w:multiLevelType w:val="hybridMultilevel"/>
    <w:tmpl w:val="C320135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6B048F4"/>
    <w:multiLevelType w:val="multilevel"/>
    <w:tmpl w:val="06986C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31A19"/>
    <w:multiLevelType w:val="hybridMultilevel"/>
    <w:tmpl w:val="3618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ED6CB2"/>
    <w:multiLevelType w:val="multilevel"/>
    <w:tmpl w:val="583EA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BC1D87"/>
    <w:multiLevelType w:val="multilevel"/>
    <w:tmpl w:val="9D509AE0"/>
    <w:lvl w:ilvl="0">
      <w:start w:val="1"/>
      <w:numFmt w:val="decimal"/>
      <w:lvlText w:val="%1.0"/>
      <w:lvlJc w:val="left"/>
      <w:pPr>
        <w:ind w:left="1058"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38" w:hanging="1080"/>
      </w:pPr>
      <w:rPr>
        <w:rFonts w:hint="default"/>
      </w:rPr>
    </w:lvl>
    <w:lvl w:ilvl="4">
      <w:start w:val="1"/>
      <w:numFmt w:val="decimal"/>
      <w:lvlText w:val="%1.%2.%3.%4.%5"/>
      <w:lvlJc w:val="left"/>
      <w:pPr>
        <w:ind w:left="4658" w:hanging="1080"/>
      </w:pPr>
      <w:rPr>
        <w:rFonts w:hint="default"/>
      </w:rPr>
    </w:lvl>
    <w:lvl w:ilvl="5">
      <w:start w:val="1"/>
      <w:numFmt w:val="decimal"/>
      <w:lvlText w:val="%1.%2.%3.%4.%5.%6"/>
      <w:lvlJc w:val="left"/>
      <w:pPr>
        <w:ind w:left="5738" w:hanging="1440"/>
      </w:pPr>
      <w:rPr>
        <w:rFonts w:hint="default"/>
      </w:rPr>
    </w:lvl>
    <w:lvl w:ilvl="6">
      <w:start w:val="1"/>
      <w:numFmt w:val="decimal"/>
      <w:lvlText w:val="%1.%2.%3.%4.%5.%6.%7"/>
      <w:lvlJc w:val="left"/>
      <w:pPr>
        <w:ind w:left="6458" w:hanging="1440"/>
      </w:pPr>
      <w:rPr>
        <w:rFonts w:hint="default"/>
      </w:rPr>
    </w:lvl>
    <w:lvl w:ilvl="7">
      <w:start w:val="1"/>
      <w:numFmt w:val="decimal"/>
      <w:lvlText w:val="%1.%2.%3.%4.%5.%6.%7.%8"/>
      <w:lvlJc w:val="left"/>
      <w:pPr>
        <w:ind w:left="7538" w:hanging="1800"/>
      </w:pPr>
      <w:rPr>
        <w:rFonts w:hint="default"/>
      </w:rPr>
    </w:lvl>
    <w:lvl w:ilvl="8">
      <w:start w:val="1"/>
      <w:numFmt w:val="decimal"/>
      <w:lvlText w:val="%1.%2.%3.%4.%5.%6.%7.%8.%9"/>
      <w:lvlJc w:val="left"/>
      <w:pPr>
        <w:ind w:left="8258" w:hanging="1800"/>
      </w:pPr>
      <w:rPr>
        <w:rFonts w:hint="default"/>
      </w:rPr>
    </w:lvl>
  </w:abstractNum>
  <w:abstractNum w:abstractNumId="8"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05FAB"/>
    <w:rsid w:val="00221C44"/>
    <w:rsid w:val="00233B5B"/>
    <w:rsid w:val="0026380D"/>
    <w:rsid w:val="002823A0"/>
    <w:rsid w:val="002B4333"/>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73E15"/>
    <w:rsid w:val="00676189"/>
    <w:rsid w:val="006A1583"/>
    <w:rsid w:val="007C7D8F"/>
    <w:rsid w:val="007D3EFC"/>
    <w:rsid w:val="007E6239"/>
    <w:rsid w:val="00807C4B"/>
    <w:rsid w:val="008427F3"/>
    <w:rsid w:val="008946E8"/>
    <w:rsid w:val="008A17E7"/>
    <w:rsid w:val="008F0B5F"/>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'Plg Consents'!$B$41</c:f>
              <c:strCache>
                <c:ptCount val="1"/>
                <c:pt idx="0">
                  <c:v>Outline Permissions</c:v>
                </c:pt>
              </c:strCache>
            </c:strRef>
          </c:tx>
          <c:invertIfNegative val="0"/>
          <c:cat>
            <c:strRef>
              <c:f>'Plg Consents'!$C$1:$G$2</c:f>
              <c:strCache>
                <c:ptCount val="5"/>
                <c:pt idx="0">
                  <c:v>Actual 31.3.16</c:v>
                </c:pt>
                <c:pt idx="1">
                  <c:v>2016/17</c:v>
                </c:pt>
                <c:pt idx="2">
                  <c:v>2017/18</c:v>
                </c:pt>
                <c:pt idx="3">
                  <c:v>2018/19</c:v>
                </c:pt>
                <c:pt idx="4">
                  <c:v>2019/20</c:v>
                </c:pt>
              </c:strCache>
            </c:strRef>
          </c:cat>
          <c:val>
            <c:numRef>
              <c:f>'Plg Consents'!$C$41:$G$41</c:f>
              <c:numCache>
                <c:formatCode>#,##0</c:formatCode>
                <c:ptCount val="5"/>
                <c:pt idx="0">
                  <c:v>2671</c:v>
                </c:pt>
                <c:pt idx="1">
                  <c:v>2871</c:v>
                </c:pt>
                <c:pt idx="2">
                  <c:v>3168</c:v>
                </c:pt>
                <c:pt idx="3">
                  <c:v>3168</c:v>
                </c:pt>
                <c:pt idx="4">
                  <c:v>3168</c:v>
                </c:pt>
              </c:numCache>
            </c:numRef>
          </c:val>
        </c:ser>
        <c:ser>
          <c:idx val="1"/>
          <c:order val="1"/>
          <c:tx>
            <c:strRef>
              <c:f>'Plg Consents'!$B$42</c:f>
              <c:strCache>
                <c:ptCount val="1"/>
                <c:pt idx="0">
                  <c:v>Reserved Matters</c:v>
                </c:pt>
              </c:strCache>
            </c:strRef>
          </c:tx>
          <c:invertIfNegative val="0"/>
          <c:cat>
            <c:strRef>
              <c:f>'Plg Consents'!$C$1:$G$2</c:f>
              <c:strCache>
                <c:ptCount val="5"/>
                <c:pt idx="0">
                  <c:v>Actual 31.3.16</c:v>
                </c:pt>
                <c:pt idx="1">
                  <c:v>2016/17</c:v>
                </c:pt>
                <c:pt idx="2">
                  <c:v>2017/18</c:v>
                </c:pt>
                <c:pt idx="3">
                  <c:v>2018/19</c:v>
                </c:pt>
                <c:pt idx="4">
                  <c:v>2019/20</c:v>
                </c:pt>
              </c:strCache>
            </c:strRef>
          </c:cat>
          <c:val>
            <c:numRef>
              <c:f>'Plg Consents'!$C$42:$G$42</c:f>
              <c:numCache>
                <c:formatCode>General</c:formatCode>
                <c:ptCount val="5"/>
                <c:pt idx="0">
                  <c:v>583</c:v>
                </c:pt>
                <c:pt idx="1">
                  <c:v>1177</c:v>
                </c:pt>
                <c:pt idx="2">
                  <c:v>1777</c:v>
                </c:pt>
                <c:pt idx="3">
                  <c:v>2868</c:v>
                </c:pt>
                <c:pt idx="4">
                  <c:v>3168</c:v>
                </c:pt>
              </c:numCache>
            </c:numRef>
          </c:val>
        </c:ser>
        <c:dLbls>
          <c:showLegendKey val="0"/>
          <c:showVal val="0"/>
          <c:showCatName val="0"/>
          <c:showSerName val="0"/>
          <c:showPercent val="0"/>
          <c:showBubbleSize val="0"/>
        </c:dLbls>
        <c:gapWidth val="150"/>
        <c:shape val="box"/>
        <c:axId val="280131808"/>
        <c:axId val="280134944"/>
        <c:axId val="0"/>
      </c:bar3DChart>
      <c:catAx>
        <c:axId val="280131808"/>
        <c:scaling>
          <c:orientation val="minMax"/>
        </c:scaling>
        <c:delete val="0"/>
        <c:axPos val="b"/>
        <c:numFmt formatCode="General" sourceLinked="0"/>
        <c:majorTickMark val="out"/>
        <c:minorTickMark val="none"/>
        <c:tickLblPos val="nextTo"/>
        <c:crossAx val="280134944"/>
        <c:crosses val="autoZero"/>
        <c:auto val="1"/>
        <c:lblAlgn val="ctr"/>
        <c:lblOffset val="100"/>
        <c:noMultiLvlLbl val="0"/>
      </c:catAx>
      <c:valAx>
        <c:axId val="280134944"/>
        <c:scaling>
          <c:orientation val="minMax"/>
        </c:scaling>
        <c:delete val="0"/>
        <c:axPos val="l"/>
        <c:majorGridlines/>
        <c:numFmt formatCode="#,##0" sourceLinked="1"/>
        <c:majorTickMark val="out"/>
        <c:minorTickMark val="none"/>
        <c:tickLblPos val="nextTo"/>
        <c:crossAx val="280131808"/>
        <c:crosses val="autoZero"/>
        <c:crossBetween val="between"/>
      </c:valAx>
    </c:plotArea>
    <c:legend>
      <c:legendPos val="r"/>
      <c:layout/>
      <c:overlay val="0"/>
    </c:legend>
    <c:plotVisOnly val="1"/>
    <c:dispBlanksAs val="gap"/>
    <c:showDLblsOverMax val="0"/>
  </c:chart>
  <c:spPr>
    <a:ln>
      <a:solidFill>
        <a:schemeClr val="tx2"/>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BB84-E9F4-4399-87BC-13CE1404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11</cp:revision>
  <cp:lastPrinted>2015-01-28T14:27:00Z</cp:lastPrinted>
  <dcterms:created xsi:type="dcterms:W3CDTF">2015-03-30T10:11:00Z</dcterms:created>
  <dcterms:modified xsi:type="dcterms:W3CDTF">2016-11-11T12:45:00Z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Preston, South Ribble and Lancashire City Deal: HCA Business and Disposal Plan (2016 – 2019) Progress Update</vt:lpwstr>
  </property>
  <property fmtid="{D5CDD505-2E9C-101B-9397-08002B2CF9AE}" pid="5" name="LeadOfficer">
    <vt:lpwstr>Andy Milroy</vt:lpwstr>
  </property>
  <property fmtid="{D5CDD505-2E9C-101B-9397-08002B2CF9AE}" pid="6" name="LeadOfficerTel">
    <vt:lpwstr>Tel: 01772 536050</vt:lpwstr>
  </property>
  <property fmtid="{D5CDD505-2E9C-101B-9397-08002B2CF9AE}" pid="7" name="LeadOfficerEmail">
    <vt:lpwstr>andy.milroy@lancashire.gov.uk</vt:lpwstr>
  </property>
  <property fmtid="{D5CDD505-2E9C-101B-9397-08002B2CF9AE}" pid="8" name="MeetingDate">
    <vt:lpwstr>Friday, 18 November 2016</vt:lpwstr>
  </property>
</Properties>
</file>